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34E8B" w:rsidRDefault="00B34E8B" w:rsidP="00B34E8B">
      <w:pPr>
        <w:jc w:val="center"/>
        <w:rPr>
          <w:rFonts w:hint="eastAsia"/>
          <w:b/>
          <w:kern w:val="6"/>
          <w:sz w:val="13"/>
          <w:szCs w:val="13"/>
        </w:rPr>
      </w:pPr>
      <w:r w:rsidRPr="00B34E8B">
        <w:rPr>
          <w:rFonts w:hint="eastAsia"/>
          <w:b/>
          <w:kern w:val="6"/>
          <w:sz w:val="13"/>
          <w:szCs w:val="13"/>
        </w:rPr>
        <w:t>广州期货交易规则简表（交易所异常交易行为监管标准）</w:t>
      </w:r>
    </w:p>
    <w:tbl>
      <w:tblPr>
        <w:tblStyle w:val="a5"/>
        <w:tblW w:w="0" w:type="auto"/>
        <w:tblInd w:w="-459" w:type="dxa"/>
        <w:tblLayout w:type="fixed"/>
        <w:tblLook w:val="04A0"/>
      </w:tblPr>
      <w:tblGrid>
        <w:gridCol w:w="993"/>
        <w:gridCol w:w="1275"/>
        <w:gridCol w:w="1560"/>
        <w:gridCol w:w="1842"/>
        <w:gridCol w:w="1560"/>
        <w:gridCol w:w="1751"/>
      </w:tblGrid>
      <w:tr w:rsidR="00B34E8B" w:rsidTr="00B34E8B">
        <w:tc>
          <w:tcPr>
            <w:tcW w:w="993" w:type="dxa"/>
            <w:shd w:val="clear" w:color="auto" w:fill="FFC000"/>
          </w:tcPr>
          <w:p w:rsidR="00B34E8B" w:rsidRDefault="00B34E8B" w:rsidP="00B34E8B">
            <w:pPr>
              <w:jc w:val="center"/>
              <w:rPr>
                <w:b/>
              </w:rPr>
            </w:pPr>
          </w:p>
        </w:tc>
        <w:tc>
          <w:tcPr>
            <w:tcW w:w="1275" w:type="dxa"/>
            <w:shd w:val="clear" w:color="auto" w:fill="FFC000"/>
          </w:tcPr>
          <w:p w:rsidR="00B34E8B" w:rsidRPr="00B34E8B" w:rsidRDefault="00B34E8B" w:rsidP="00B34E8B">
            <w:pPr>
              <w:jc w:val="center"/>
              <w:rPr>
                <w:b/>
                <w:sz w:val="13"/>
                <w:szCs w:val="13"/>
              </w:rPr>
            </w:pPr>
            <w:r w:rsidRPr="00B34E8B">
              <w:rPr>
                <w:rFonts w:hint="eastAsia"/>
                <w:b/>
                <w:sz w:val="13"/>
                <w:szCs w:val="13"/>
              </w:rPr>
              <w:t>上海期货交易所</w:t>
            </w:r>
          </w:p>
        </w:tc>
        <w:tc>
          <w:tcPr>
            <w:tcW w:w="1560" w:type="dxa"/>
            <w:shd w:val="clear" w:color="auto" w:fill="FFC000"/>
          </w:tcPr>
          <w:p w:rsidR="00B34E8B" w:rsidRPr="00B34E8B" w:rsidRDefault="00B34E8B" w:rsidP="00B34E8B">
            <w:pPr>
              <w:jc w:val="center"/>
              <w:rPr>
                <w:b/>
                <w:color w:val="FF0000"/>
                <w:sz w:val="13"/>
                <w:szCs w:val="13"/>
              </w:rPr>
            </w:pPr>
            <w:r w:rsidRPr="00B34E8B">
              <w:rPr>
                <w:rFonts w:hint="eastAsia"/>
                <w:b/>
                <w:color w:val="FF0000"/>
                <w:sz w:val="13"/>
                <w:szCs w:val="13"/>
              </w:rPr>
              <w:t>上海国际能源交易中心</w:t>
            </w:r>
          </w:p>
        </w:tc>
        <w:tc>
          <w:tcPr>
            <w:tcW w:w="1842" w:type="dxa"/>
            <w:shd w:val="clear" w:color="auto" w:fill="FFC000"/>
          </w:tcPr>
          <w:p w:rsidR="00B34E8B" w:rsidRPr="00B34E8B" w:rsidRDefault="00B34E8B" w:rsidP="00B34E8B">
            <w:pPr>
              <w:jc w:val="center"/>
              <w:rPr>
                <w:b/>
                <w:sz w:val="13"/>
                <w:szCs w:val="13"/>
              </w:rPr>
            </w:pPr>
            <w:r w:rsidRPr="00B34E8B">
              <w:rPr>
                <w:rFonts w:hint="eastAsia"/>
                <w:b/>
                <w:sz w:val="13"/>
                <w:szCs w:val="13"/>
              </w:rPr>
              <w:t>大连期货交易所</w:t>
            </w:r>
          </w:p>
        </w:tc>
        <w:tc>
          <w:tcPr>
            <w:tcW w:w="1560" w:type="dxa"/>
            <w:shd w:val="clear" w:color="auto" w:fill="FFC000"/>
          </w:tcPr>
          <w:p w:rsidR="00B34E8B" w:rsidRPr="00B34E8B" w:rsidRDefault="00B34E8B" w:rsidP="00B34E8B">
            <w:pPr>
              <w:jc w:val="center"/>
              <w:rPr>
                <w:b/>
                <w:sz w:val="13"/>
                <w:szCs w:val="13"/>
              </w:rPr>
            </w:pPr>
            <w:r w:rsidRPr="00B34E8B">
              <w:rPr>
                <w:rFonts w:hint="eastAsia"/>
                <w:b/>
                <w:sz w:val="13"/>
                <w:szCs w:val="13"/>
              </w:rPr>
              <w:t>郑州期货交易所</w:t>
            </w:r>
          </w:p>
        </w:tc>
        <w:tc>
          <w:tcPr>
            <w:tcW w:w="1751" w:type="dxa"/>
            <w:shd w:val="clear" w:color="auto" w:fill="FFC000"/>
          </w:tcPr>
          <w:p w:rsidR="00B34E8B" w:rsidRPr="00B34E8B" w:rsidRDefault="00B34E8B" w:rsidP="00B34E8B">
            <w:pPr>
              <w:jc w:val="center"/>
              <w:rPr>
                <w:b/>
                <w:sz w:val="13"/>
                <w:szCs w:val="13"/>
              </w:rPr>
            </w:pPr>
            <w:r w:rsidRPr="00B34E8B">
              <w:rPr>
                <w:rFonts w:hint="eastAsia"/>
                <w:b/>
                <w:sz w:val="13"/>
                <w:szCs w:val="13"/>
              </w:rPr>
              <w:t>中国金融期货交易所</w:t>
            </w:r>
          </w:p>
        </w:tc>
      </w:tr>
      <w:tr w:rsidR="00B34E8B" w:rsidTr="00B34E8B">
        <w:trPr>
          <w:trHeight w:val="212"/>
        </w:trPr>
        <w:tc>
          <w:tcPr>
            <w:tcW w:w="993" w:type="dxa"/>
          </w:tcPr>
          <w:p w:rsidR="00B34E8B" w:rsidRPr="00B34E8B" w:rsidRDefault="00B34E8B" w:rsidP="00B34E8B">
            <w:pPr>
              <w:pStyle w:val="a6"/>
              <w:jc w:val="center"/>
              <w:rPr>
                <w:rFonts w:ascii="微软雅黑" w:eastAsia="微软雅黑" w:hAnsi="微软雅黑" w:hint="eastAsia"/>
                <w:b/>
                <w:sz w:val="11"/>
                <w:szCs w:val="11"/>
              </w:rPr>
            </w:pPr>
            <w:r w:rsidRPr="00B34E8B">
              <w:rPr>
                <w:rFonts w:ascii="微软雅黑" w:eastAsia="微软雅黑" w:hAnsi="微软雅黑" w:hint="eastAsia"/>
                <w:b/>
                <w:sz w:val="11"/>
                <w:szCs w:val="11"/>
              </w:rPr>
              <w:t>自成交</w:t>
            </w:r>
          </w:p>
          <w:p w:rsidR="00B34E8B" w:rsidRPr="00B34E8B" w:rsidRDefault="00B34E8B" w:rsidP="00B34E8B">
            <w:pPr>
              <w:pStyle w:val="a6"/>
              <w:jc w:val="center"/>
              <w:rPr>
                <w:rFonts w:ascii="微软雅黑" w:eastAsia="微软雅黑" w:hAnsi="微软雅黑"/>
                <w:b/>
                <w:sz w:val="11"/>
                <w:szCs w:val="11"/>
              </w:rPr>
            </w:pPr>
            <w:r w:rsidRPr="00B34E8B">
              <w:rPr>
                <w:rFonts w:ascii="微软雅黑" w:eastAsia="微软雅黑" w:hAnsi="微软雅黑" w:hint="eastAsia"/>
                <w:b/>
                <w:sz w:val="11"/>
                <w:szCs w:val="11"/>
              </w:rPr>
              <w:t>行为</w:t>
            </w:r>
          </w:p>
        </w:tc>
        <w:tc>
          <w:tcPr>
            <w:tcW w:w="1275" w:type="dxa"/>
          </w:tcPr>
          <w:p w:rsidR="00B34E8B" w:rsidRPr="00B34E8B" w:rsidRDefault="00B34E8B" w:rsidP="00B34E8B">
            <w:pPr>
              <w:pStyle w:val="a6"/>
              <w:jc w:val="center"/>
              <w:rPr>
                <w:rFonts w:ascii="微软雅黑" w:eastAsia="微软雅黑" w:hAnsi="微软雅黑" w:cs="Arial Unicode MS"/>
                <w:color w:val="000000"/>
                <w:spacing w:val="-3"/>
                <w:kern w:val="0"/>
                <w:sz w:val="11"/>
                <w:szCs w:val="11"/>
              </w:rPr>
            </w:pPr>
            <w:r w:rsidRPr="00B34E8B">
              <w:rPr>
                <w:rFonts w:ascii="微软雅黑" w:eastAsia="微软雅黑" w:hAnsi="微软雅黑" w:cs="Arial Unicode MS" w:hint="eastAsia"/>
                <w:color w:val="000000"/>
                <w:spacing w:val="-3"/>
                <w:kern w:val="0"/>
                <w:sz w:val="11"/>
                <w:szCs w:val="11"/>
              </w:rPr>
              <w:t>客户单日在某一合约上的自成交次数超过</w:t>
            </w:r>
            <w:r w:rsidRPr="00B34E8B">
              <w:rPr>
                <w:rFonts w:ascii="微软雅黑" w:eastAsia="微软雅黑" w:hAnsi="微软雅黑" w:cs="Arial"/>
                <w:color w:val="000000"/>
                <w:spacing w:val="-3"/>
                <w:kern w:val="0"/>
                <w:sz w:val="11"/>
                <w:szCs w:val="11"/>
              </w:rPr>
              <w:t>5</w:t>
            </w:r>
            <w:r w:rsidRPr="00B34E8B">
              <w:rPr>
                <w:rFonts w:ascii="微软雅黑" w:eastAsia="微软雅黑" w:hAnsi="微软雅黑" w:cs="Arial Unicode MS" w:hint="eastAsia"/>
                <w:color w:val="000000"/>
                <w:spacing w:val="-3"/>
                <w:kern w:val="0"/>
                <w:sz w:val="11"/>
                <w:szCs w:val="11"/>
              </w:rPr>
              <w:t>次（含</w:t>
            </w:r>
            <w:r w:rsidRPr="00B34E8B">
              <w:rPr>
                <w:rFonts w:ascii="微软雅黑" w:eastAsia="微软雅黑" w:hAnsi="微软雅黑" w:cs="Arial"/>
                <w:color w:val="000000"/>
                <w:spacing w:val="-3"/>
                <w:kern w:val="0"/>
                <w:sz w:val="11"/>
                <w:szCs w:val="11"/>
              </w:rPr>
              <w:t>5</w:t>
            </w:r>
            <w:r w:rsidRPr="00B34E8B">
              <w:rPr>
                <w:rFonts w:ascii="微软雅黑" w:eastAsia="微软雅黑" w:hAnsi="微软雅黑" w:cs="Arial Unicode MS" w:hint="eastAsia"/>
                <w:color w:val="000000"/>
                <w:spacing w:val="-3"/>
                <w:kern w:val="0"/>
                <w:sz w:val="11"/>
                <w:szCs w:val="11"/>
              </w:rPr>
              <w:t>次）</w:t>
            </w:r>
            <w:r w:rsidRPr="00B34E8B">
              <w:rPr>
                <w:rFonts w:ascii="微软雅黑" w:eastAsia="微软雅黑" w:hAnsi="微软雅黑" w:cs="Arial Unicode MS" w:hint="eastAsia"/>
                <w:color w:val="000000"/>
                <w:spacing w:val="-2"/>
                <w:kern w:val="0"/>
                <w:sz w:val="11"/>
                <w:szCs w:val="11"/>
              </w:rPr>
              <w:t>行为</w:t>
            </w:r>
            <w:r>
              <w:rPr>
                <w:rFonts w:ascii="微软雅黑" w:eastAsia="微软雅黑" w:hAnsi="微软雅黑" w:cs="Arial Unicode MS" w:hint="eastAsia"/>
                <w:color w:val="000000"/>
                <w:w w:val="103"/>
                <w:kern w:val="0"/>
                <w:sz w:val="11"/>
                <w:szCs w:val="11"/>
              </w:rPr>
              <w:t>构成“以自己为交易对象，多次</w:t>
            </w:r>
            <w:r w:rsidRPr="00B34E8B">
              <w:rPr>
                <w:rFonts w:ascii="微软雅黑" w:eastAsia="微软雅黑" w:hAnsi="微软雅黑" w:cs="Arial Unicode MS" w:hint="eastAsia"/>
                <w:color w:val="000000"/>
                <w:w w:val="103"/>
                <w:kern w:val="0"/>
                <w:sz w:val="11"/>
                <w:szCs w:val="11"/>
              </w:rPr>
              <w:t>进行自买自卖”的。</w:t>
            </w:r>
          </w:p>
          <w:p w:rsidR="00B34E8B" w:rsidRPr="00B34E8B" w:rsidRDefault="00B34E8B" w:rsidP="00B34E8B">
            <w:pPr>
              <w:jc w:val="center"/>
              <w:rPr>
                <w:b/>
              </w:rPr>
            </w:pPr>
          </w:p>
        </w:tc>
        <w:tc>
          <w:tcPr>
            <w:tcW w:w="1560" w:type="dxa"/>
          </w:tcPr>
          <w:p w:rsidR="00B34E8B" w:rsidRPr="00B34E8B" w:rsidRDefault="00B34E8B" w:rsidP="00B34E8B">
            <w:pPr>
              <w:pStyle w:val="Normal0"/>
              <w:spacing w:before="77" w:after="0" w:line="199"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FF0000"/>
                <w:spacing w:val="17"/>
                <w:sz w:val="11"/>
                <w:szCs w:val="11"/>
                <w:lang w:eastAsia="zh-CN"/>
              </w:rPr>
              <w:t>客户单日在某一合约上的自</w:t>
            </w:r>
            <w:r w:rsidRPr="00B34E8B">
              <w:rPr>
                <w:rFonts w:ascii="微软雅黑" w:eastAsia="微软雅黑" w:hAnsi="微软雅黑" w:cs="SimSun"/>
                <w:color w:val="FF0000"/>
                <w:spacing w:val="2"/>
                <w:sz w:val="11"/>
                <w:szCs w:val="11"/>
                <w:lang w:eastAsia="zh-CN"/>
              </w:rPr>
              <w:t>成</w:t>
            </w:r>
            <w:r w:rsidRPr="00B34E8B">
              <w:rPr>
                <w:rFonts w:ascii="微软雅黑" w:eastAsia="微软雅黑" w:hAnsi="微软雅黑" w:cs="SimSun"/>
                <w:color w:val="FF0000"/>
                <w:sz w:val="11"/>
                <w:szCs w:val="11"/>
                <w:lang w:eastAsia="zh-CN"/>
              </w:rPr>
              <w:t>交次数超过</w:t>
            </w:r>
            <w:r w:rsidRPr="00B34E8B">
              <w:rPr>
                <w:rFonts w:ascii="微软雅黑" w:eastAsia="微软雅黑" w:hAnsi="微软雅黑"/>
                <w:color w:val="FF0000"/>
                <w:sz w:val="11"/>
                <w:szCs w:val="11"/>
                <w:lang w:eastAsia="zh-CN"/>
              </w:rPr>
              <w:t>5</w:t>
            </w:r>
            <w:r w:rsidRPr="00B34E8B">
              <w:rPr>
                <w:rFonts w:ascii="微软雅黑" w:eastAsia="微软雅黑" w:hAnsi="微软雅黑" w:cs="SimSun"/>
                <w:color w:val="FF0000"/>
                <w:sz w:val="11"/>
                <w:szCs w:val="11"/>
                <w:lang w:eastAsia="zh-CN"/>
              </w:rPr>
              <w:t>次（含</w:t>
            </w:r>
            <w:r w:rsidRPr="00B34E8B">
              <w:rPr>
                <w:rFonts w:ascii="微软雅黑" w:eastAsia="微软雅黑" w:hAnsi="微软雅黑"/>
                <w:color w:val="FF0000"/>
                <w:sz w:val="11"/>
                <w:szCs w:val="11"/>
                <w:lang w:eastAsia="zh-CN"/>
              </w:rPr>
              <w:t>5</w:t>
            </w:r>
            <w:r w:rsidRPr="00B34E8B">
              <w:rPr>
                <w:rFonts w:ascii="微软雅黑" w:eastAsia="微软雅黑" w:hAnsi="微软雅黑" w:cs="SimSun"/>
                <w:color w:val="FF0000"/>
                <w:sz w:val="11"/>
                <w:szCs w:val="11"/>
                <w:lang w:eastAsia="zh-CN"/>
              </w:rPr>
              <w:t>次），构成“以自己为交易对象，多次进行自买自卖”的。（账户组间亦视为自成交）</w:t>
            </w:r>
          </w:p>
        </w:tc>
        <w:tc>
          <w:tcPr>
            <w:tcW w:w="1842" w:type="dxa"/>
          </w:tcPr>
          <w:p w:rsidR="00B34E8B" w:rsidRPr="00B34E8B" w:rsidRDefault="00B34E8B" w:rsidP="00B34E8B">
            <w:pPr>
              <w:pStyle w:val="Normal0"/>
              <w:spacing w:before="0" w:after="0" w:line="199" w:lineRule="exact"/>
              <w:jc w:val="left"/>
              <w:rPr>
                <w:rFonts w:ascii="微软雅黑" w:eastAsia="微软雅黑" w:hAnsi="微软雅黑"/>
                <w:color w:val="000000"/>
                <w:sz w:val="11"/>
                <w:szCs w:val="11"/>
                <w:lang w:eastAsia="zh-CN"/>
              </w:rPr>
            </w:pPr>
            <w:r>
              <w:rPr>
                <w:rFonts w:ascii="微软雅黑" w:eastAsia="微软雅黑" w:hAnsi="微软雅黑" w:cs="SimSun" w:hint="eastAsia"/>
                <w:color w:val="000000"/>
                <w:spacing w:val="10"/>
                <w:sz w:val="11"/>
                <w:szCs w:val="11"/>
                <w:lang w:eastAsia="zh-CN"/>
              </w:rPr>
              <w:t>客户或非期货公司会员单日在某</w:t>
            </w:r>
            <w:r w:rsidRPr="00B34E8B">
              <w:rPr>
                <w:rFonts w:ascii="微软雅黑" w:eastAsia="微软雅黑" w:hAnsi="微软雅黑" w:cs="SimSun"/>
                <w:color w:val="000000"/>
                <w:spacing w:val="10"/>
                <w:sz w:val="11"/>
                <w:szCs w:val="11"/>
                <w:lang w:eastAsia="zh-CN"/>
              </w:rPr>
              <w:t>一合约上的自成交次数达到</w:t>
            </w:r>
            <w:r w:rsidRPr="00B34E8B">
              <w:rPr>
                <w:rFonts w:ascii="微软雅黑" w:eastAsia="微软雅黑" w:hAnsi="微软雅黑"/>
                <w:color w:val="000000"/>
                <w:spacing w:val="10"/>
                <w:sz w:val="11"/>
                <w:szCs w:val="11"/>
                <w:lang w:eastAsia="zh-CN"/>
              </w:rPr>
              <w:t>5</w:t>
            </w:r>
            <w:r w:rsidRPr="00B34E8B">
              <w:rPr>
                <w:rFonts w:ascii="微软雅黑" w:eastAsia="微软雅黑" w:hAnsi="微软雅黑" w:cs="SimSun"/>
                <w:color w:val="000000"/>
                <w:spacing w:val="4"/>
                <w:sz w:val="11"/>
                <w:szCs w:val="11"/>
                <w:lang w:eastAsia="zh-CN"/>
              </w:rPr>
              <w:t>次</w:t>
            </w:r>
            <w:r w:rsidRPr="00B34E8B">
              <w:rPr>
                <w:rFonts w:ascii="微软雅黑" w:eastAsia="微软雅黑" w:hAnsi="微软雅黑" w:cs="SimSun"/>
                <w:color w:val="000000"/>
                <w:sz w:val="11"/>
                <w:szCs w:val="11"/>
                <w:lang w:eastAsia="zh-CN"/>
              </w:rPr>
              <w:t>（含</w:t>
            </w:r>
            <w:r w:rsidRPr="00B34E8B">
              <w:rPr>
                <w:rFonts w:ascii="微软雅黑" w:eastAsia="微软雅黑" w:hAnsi="微软雅黑"/>
                <w:color w:val="000000"/>
                <w:sz w:val="11"/>
                <w:szCs w:val="11"/>
                <w:lang w:eastAsia="zh-CN"/>
              </w:rPr>
              <w:t>5</w:t>
            </w:r>
            <w:r w:rsidRPr="00B34E8B">
              <w:rPr>
                <w:rFonts w:ascii="微软雅黑" w:eastAsia="微软雅黑" w:hAnsi="微软雅黑" w:cs="SimSun"/>
                <w:color w:val="000000"/>
                <w:sz w:val="11"/>
                <w:szCs w:val="11"/>
                <w:lang w:eastAsia="zh-CN"/>
              </w:rPr>
              <w:t>次）以上的，构成“以自己为交易对象，多次进行自买自卖”的异常交易行为。交易所认定的实际控制关系账户之间发生成交的，按照自成交行为进行处理</w:t>
            </w:r>
            <w:r>
              <w:rPr>
                <w:rFonts w:ascii="微软雅黑" w:eastAsia="微软雅黑" w:hAnsi="微软雅黑" w:cs="SimSun" w:hint="eastAsia"/>
                <w:color w:val="000000"/>
                <w:sz w:val="11"/>
                <w:szCs w:val="11"/>
                <w:lang w:eastAsia="zh-CN"/>
              </w:rPr>
              <w:t>，</w:t>
            </w:r>
            <w:r w:rsidRPr="00B34E8B">
              <w:rPr>
                <w:rFonts w:ascii="微软雅黑" w:eastAsia="微软雅黑" w:hAnsi="微软雅黑" w:cs="Arial Unicode MS" w:hint="eastAsia"/>
                <w:color w:val="000000"/>
                <w:spacing w:val="-2"/>
                <w:sz w:val="11"/>
                <w:szCs w:val="11"/>
                <w:lang w:eastAsia="zh-CN"/>
              </w:rPr>
              <w:t>实际控制关系账户发生</w:t>
            </w:r>
            <w:r>
              <w:rPr>
                <w:rFonts w:ascii="微软雅黑" w:eastAsia="微软雅黑" w:hAnsi="微软雅黑" w:cs="Arial Unicode MS" w:hint="eastAsia"/>
                <w:color w:val="000000"/>
                <w:w w:val="108"/>
                <w:sz w:val="11"/>
                <w:szCs w:val="11"/>
                <w:lang w:eastAsia="zh-CN"/>
              </w:rPr>
              <w:t>自成交</w:t>
            </w:r>
            <w:r w:rsidRPr="00B34E8B">
              <w:rPr>
                <w:rFonts w:ascii="微软雅黑" w:eastAsia="微软雅黑" w:hAnsi="微软雅黑" w:cs="Arial Unicode MS" w:hint="eastAsia"/>
                <w:color w:val="000000"/>
                <w:w w:val="108"/>
                <w:sz w:val="11"/>
                <w:szCs w:val="11"/>
                <w:lang w:eastAsia="zh-CN"/>
              </w:rPr>
              <w:t>行为合并计算</w:t>
            </w:r>
          </w:p>
        </w:tc>
        <w:tc>
          <w:tcPr>
            <w:tcW w:w="1560" w:type="dxa"/>
          </w:tcPr>
          <w:p w:rsidR="00B34E8B" w:rsidRPr="00B34E8B" w:rsidRDefault="00B34E8B" w:rsidP="00B34E8B">
            <w:pPr>
              <w:pStyle w:val="Normal0"/>
              <w:spacing w:before="446" w:after="0" w:line="199"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000000"/>
                <w:spacing w:val="11"/>
                <w:sz w:val="11"/>
                <w:szCs w:val="11"/>
                <w:lang w:eastAsia="zh-CN"/>
              </w:rPr>
              <w:t>客户单日在某一合约自我成交</w:t>
            </w:r>
            <w:r w:rsidRPr="00B34E8B">
              <w:rPr>
                <w:rFonts w:ascii="微软雅黑" w:eastAsia="微软雅黑" w:hAnsi="微软雅黑"/>
                <w:color w:val="000000"/>
                <w:spacing w:val="11"/>
                <w:sz w:val="11"/>
                <w:szCs w:val="11"/>
                <w:lang w:eastAsia="zh-CN"/>
              </w:rPr>
              <w:t xml:space="preserve"> </w:t>
            </w:r>
            <w:r w:rsidRPr="00B34E8B">
              <w:rPr>
                <w:rFonts w:ascii="微软雅黑" w:eastAsia="微软雅黑" w:hAnsi="微软雅黑"/>
                <w:color w:val="000000"/>
                <w:spacing w:val="2"/>
                <w:sz w:val="11"/>
                <w:szCs w:val="11"/>
                <w:lang w:eastAsia="zh-CN"/>
              </w:rPr>
              <w:t>5</w:t>
            </w:r>
            <w:r w:rsidRPr="00B34E8B">
              <w:rPr>
                <w:rFonts w:ascii="微软雅黑" w:eastAsia="微软雅黑" w:hAnsi="微软雅黑" w:cs="SimSun"/>
                <w:color w:val="000000"/>
                <w:sz w:val="11"/>
                <w:szCs w:val="11"/>
                <w:lang w:eastAsia="zh-CN"/>
              </w:rPr>
              <w:t>次以上</w:t>
            </w:r>
            <w:r w:rsidRPr="00B34E8B">
              <w:rPr>
                <w:rFonts w:ascii="微软雅黑" w:eastAsia="微软雅黑" w:hAnsi="微软雅黑"/>
                <w:color w:val="000000"/>
                <w:sz w:val="11"/>
                <w:szCs w:val="11"/>
                <w:lang w:eastAsia="zh-CN"/>
              </w:rPr>
              <w:t>(</w:t>
            </w:r>
            <w:r w:rsidRPr="00B34E8B">
              <w:rPr>
                <w:rFonts w:ascii="微软雅黑" w:eastAsia="微软雅黑" w:hAnsi="微软雅黑" w:cs="SimSun"/>
                <w:color w:val="000000"/>
                <w:sz w:val="11"/>
                <w:szCs w:val="11"/>
                <w:lang w:eastAsia="zh-CN"/>
              </w:rPr>
              <w:t>含本数，下同</w:t>
            </w:r>
            <w:r w:rsidRPr="00B34E8B">
              <w:rPr>
                <w:rFonts w:ascii="微软雅黑" w:eastAsia="微软雅黑" w:hAnsi="微软雅黑"/>
                <w:color w:val="000000"/>
                <w:sz w:val="11"/>
                <w:szCs w:val="11"/>
                <w:lang w:eastAsia="zh-CN"/>
              </w:rPr>
              <w:t>)</w:t>
            </w:r>
          </w:p>
        </w:tc>
        <w:tc>
          <w:tcPr>
            <w:tcW w:w="1751" w:type="dxa"/>
          </w:tcPr>
          <w:p w:rsidR="00B34E8B" w:rsidRPr="00B34E8B" w:rsidRDefault="00B34E8B" w:rsidP="00B34E8B">
            <w:pPr>
              <w:pStyle w:val="Normal0"/>
              <w:spacing w:before="199" w:after="0" w:line="199"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000000"/>
                <w:spacing w:val="7"/>
                <w:sz w:val="11"/>
                <w:szCs w:val="11"/>
                <w:lang w:eastAsia="zh-CN"/>
              </w:rPr>
              <w:t>客户每日在单个合约上自成交</w:t>
            </w:r>
            <w:r w:rsidRPr="00B34E8B">
              <w:rPr>
                <w:rFonts w:ascii="微软雅黑" w:eastAsia="微软雅黑" w:hAnsi="微软雅黑" w:cs="SimSun"/>
                <w:color w:val="000000"/>
                <w:spacing w:val="2"/>
                <w:sz w:val="11"/>
                <w:szCs w:val="11"/>
                <w:lang w:eastAsia="zh-CN"/>
              </w:rPr>
              <w:t>行</w:t>
            </w:r>
            <w:r w:rsidRPr="00B34E8B">
              <w:rPr>
                <w:rFonts w:ascii="微软雅黑" w:eastAsia="微软雅黑" w:hAnsi="微软雅黑"/>
                <w:color w:val="000000"/>
                <w:sz w:val="11"/>
                <w:szCs w:val="11"/>
                <w:lang w:eastAsia="zh-CN"/>
              </w:rPr>
              <w:t xml:space="preserve"> </w:t>
            </w:r>
            <w:r w:rsidRPr="00B34E8B">
              <w:rPr>
                <w:rFonts w:ascii="微软雅黑" w:eastAsia="微软雅黑" w:hAnsi="微软雅黑" w:cs="SimSun"/>
                <w:color w:val="000000"/>
                <w:sz w:val="11"/>
                <w:szCs w:val="11"/>
                <w:lang w:eastAsia="zh-CN"/>
              </w:rPr>
              <w:t>为达到或者超过</w:t>
            </w:r>
            <w:r w:rsidRPr="00B34E8B">
              <w:rPr>
                <w:rFonts w:ascii="微软雅黑" w:eastAsia="微软雅黑" w:hAnsi="微软雅黑"/>
                <w:color w:val="000000"/>
                <w:sz w:val="11"/>
                <w:szCs w:val="11"/>
                <w:lang w:eastAsia="zh-CN"/>
              </w:rPr>
              <w:t>5</w:t>
            </w:r>
            <w:r w:rsidRPr="00B34E8B">
              <w:rPr>
                <w:rFonts w:ascii="微软雅黑" w:eastAsia="微软雅黑" w:hAnsi="微软雅黑" w:cs="SimSun"/>
                <w:color w:val="000000"/>
                <w:sz w:val="11"/>
                <w:szCs w:val="11"/>
                <w:lang w:eastAsia="zh-CN"/>
              </w:rPr>
              <w:t>次的，认定为“异常交易行为”。套期保值交易的自成交次数不受此限。</w:t>
            </w:r>
          </w:p>
        </w:tc>
      </w:tr>
      <w:tr w:rsidR="00B34E8B" w:rsidTr="00B34E8B">
        <w:tc>
          <w:tcPr>
            <w:tcW w:w="993" w:type="dxa"/>
          </w:tcPr>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hint="eastAsia"/>
                <w:b/>
                <w:sz w:val="11"/>
                <w:szCs w:val="11"/>
              </w:rPr>
              <w:t>频繁报撤单行为</w:t>
            </w:r>
          </w:p>
        </w:tc>
        <w:tc>
          <w:tcPr>
            <w:tcW w:w="1275" w:type="dxa"/>
          </w:tcPr>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cs="SimSun"/>
                <w:color w:val="000000"/>
                <w:spacing w:val="-1"/>
                <w:sz w:val="11"/>
                <w:szCs w:val="11"/>
              </w:rPr>
              <w:t>客户单日在某一合约上的撤单次数超</w:t>
            </w:r>
            <w:r w:rsidRPr="00B34E8B">
              <w:rPr>
                <w:rFonts w:ascii="微软雅黑" w:eastAsia="微软雅黑" w:hAnsi="微软雅黑" w:cs="SimSun" w:hint="eastAsia"/>
                <w:color w:val="000000"/>
                <w:spacing w:val="-1"/>
                <w:sz w:val="11"/>
                <w:szCs w:val="11"/>
              </w:rPr>
              <w:t>过500次（含500次），构成“日内出现频繁申报并撤销申报，可能影响期货交易</w:t>
            </w:r>
            <w:r>
              <w:rPr>
                <w:rFonts w:ascii="微软雅黑" w:eastAsia="微软雅黑" w:hAnsi="微软雅黑" w:cs="SimSun" w:hint="eastAsia"/>
                <w:color w:val="000000"/>
                <w:spacing w:val="-1"/>
                <w:sz w:val="11"/>
                <w:szCs w:val="11"/>
              </w:rPr>
              <w:t>价格或误导其他客户进行期货交易的行为的</w:t>
            </w:r>
          </w:p>
        </w:tc>
        <w:tc>
          <w:tcPr>
            <w:tcW w:w="1560" w:type="dxa"/>
          </w:tcPr>
          <w:p w:rsidR="00B34E8B" w:rsidRPr="00B34E8B" w:rsidRDefault="00B34E8B" w:rsidP="00B34E8B">
            <w:pPr>
              <w:pStyle w:val="Normal0"/>
              <w:spacing w:before="122" w:after="0" w:line="199"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FF0000"/>
                <w:spacing w:val="17"/>
                <w:sz w:val="11"/>
                <w:szCs w:val="11"/>
                <w:lang w:eastAsia="zh-CN"/>
              </w:rPr>
              <w:t>客户单日在某一合约上的撤</w:t>
            </w:r>
            <w:r w:rsidRPr="00B34E8B">
              <w:rPr>
                <w:rFonts w:ascii="微软雅黑" w:eastAsia="微软雅黑" w:hAnsi="微软雅黑" w:cs="SimSun"/>
                <w:color w:val="FF0000"/>
                <w:spacing w:val="2"/>
                <w:sz w:val="11"/>
                <w:szCs w:val="11"/>
                <w:lang w:eastAsia="zh-CN"/>
              </w:rPr>
              <w:t>单</w:t>
            </w:r>
            <w:r w:rsidRPr="00B34E8B">
              <w:rPr>
                <w:rFonts w:ascii="微软雅黑" w:eastAsia="微软雅黑" w:hAnsi="微软雅黑" w:cs="SimSun"/>
                <w:color w:val="FF0000"/>
                <w:sz w:val="11"/>
                <w:szCs w:val="11"/>
                <w:lang w:eastAsia="zh-CN"/>
              </w:rPr>
              <w:t>次数超过</w:t>
            </w:r>
            <w:r w:rsidRPr="00B34E8B">
              <w:rPr>
                <w:rFonts w:ascii="微软雅黑" w:eastAsia="微软雅黑" w:hAnsi="微软雅黑"/>
                <w:color w:val="FF0000"/>
                <w:sz w:val="11"/>
                <w:szCs w:val="11"/>
                <w:lang w:eastAsia="zh-CN"/>
              </w:rPr>
              <w:t>500</w:t>
            </w:r>
            <w:r w:rsidRPr="00B34E8B">
              <w:rPr>
                <w:rFonts w:ascii="微软雅黑" w:eastAsia="微软雅黑" w:hAnsi="微软雅黑" w:cs="SimSun"/>
                <w:color w:val="FF0000"/>
                <w:sz w:val="11"/>
                <w:szCs w:val="11"/>
                <w:lang w:eastAsia="zh-CN"/>
              </w:rPr>
              <w:t>次（含</w:t>
            </w:r>
            <w:r w:rsidRPr="00B34E8B">
              <w:rPr>
                <w:rFonts w:ascii="微软雅黑" w:eastAsia="微软雅黑" w:hAnsi="微软雅黑"/>
                <w:color w:val="FF0000"/>
                <w:sz w:val="11"/>
                <w:szCs w:val="11"/>
                <w:lang w:eastAsia="zh-CN"/>
              </w:rPr>
              <w:t>500</w:t>
            </w:r>
            <w:r w:rsidRPr="00B34E8B">
              <w:rPr>
                <w:rFonts w:ascii="微软雅黑" w:eastAsia="微软雅黑" w:hAnsi="微软雅黑" w:cs="SimSun"/>
                <w:color w:val="FF0000"/>
                <w:sz w:val="11"/>
                <w:szCs w:val="11"/>
                <w:lang w:eastAsia="zh-CN"/>
              </w:rPr>
              <w:t>次），构成“日内出现频繁申报并撤销申报，可能影响期货交易价</w:t>
            </w:r>
          </w:p>
          <w:p w:rsidR="00B34E8B" w:rsidRPr="00B34E8B" w:rsidRDefault="00B34E8B" w:rsidP="00B34E8B">
            <w:pPr>
              <w:pStyle w:val="Normal0"/>
              <w:spacing w:before="0" w:after="0" w:line="247"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FF0000"/>
                <w:sz w:val="11"/>
                <w:szCs w:val="11"/>
                <w:lang w:eastAsia="zh-CN"/>
              </w:rPr>
              <w:t>格或误导其他客户进行期货交易的行为”的。</w:t>
            </w:r>
          </w:p>
        </w:tc>
        <w:tc>
          <w:tcPr>
            <w:tcW w:w="1842" w:type="dxa"/>
          </w:tcPr>
          <w:p w:rsidR="00B34E8B" w:rsidRPr="00B34E8B" w:rsidRDefault="00B34E8B" w:rsidP="00B34E8B">
            <w:pPr>
              <w:autoSpaceDE w:val="0"/>
              <w:autoSpaceDN w:val="0"/>
              <w:adjustRightInd w:val="0"/>
              <w:spacing w:before="142" w:line="230" w:lineRule="exact"/>
              <w:ind w:left="20"/>
              <w:jc w:val="center"/>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客户或非期货公司会员单日在某一合约上的撤单次数达到</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w:color w:val="000000"/>
                <w:spacing w:val="-4"/>
                <w:kern w:val="0"/>
                <w:sz w:val="11"/>
                <w:szCs w:val="11"/>
              </w:rPr>
              <w:t>500</w:t>
            </w:r>
            <w:r w:rsidRPr="00B34E8B">
              <w:rPr>
                <w:rFonts w:ascii="微软雅黑" w:eastAsia="微软雅黑" w:hAnsi="微软雅黑" w:cs="Arial Unicode MS" w:hint="eastAsia"/>
                <w:color w:val="000000"/>
                <w:spacing w:val="-4"/>
                <w:kern w:val="0"/>
                <w:sz w:val="11"/>
                <w:szCs w:val="11"/>
              </w:rPr>
              <w:t>次（含</w:t>
            </w:r>
            <w:r w:rsidRPr="00B34E8B">
              <w:rPr>
                <w:rFonts w:ascii="微软雅黑" w:eastAsia="微软雅黑" w:hAnsi="微软雅黑" w:cs="Arial"/>
                <w:color w:val="000000"/>
                <w:spacing w:val="-4"/>
                <w:kern w:val="0"/>
                <w:sz w:val="11"/>
                <w:szCs w:val="11"/>
              </w:rPr>
              <w:t>500</w:t>
            </w:r>
            <w:r w:rsidRPr="00B34E8B">
              <w:rPr>
                <w:rFonts w:ascii="微软雅黑" w:eastAsia="微软雅黑" w:hAnsi="微软雅黑" w:cs="Arial Unicode MS" w:hint="eastAsia"/>
                <w:color w:val="000000"/>
                <w:spacing w:val="-4"/>
                <w:kern w:val="0"/>
                <w:sz w:val="11"/>
                <w:szCs w:val="11"/>
              </w:rPr>
              <w:t>次）以上的，构</w:t>
            </w:r>
            <w:r w:rsidRPr="00B34E8B">
              <w:rPr>
                <w:rFonts w:ascii="微软雅黑" w:eastAsia="微软雅黑" w:hAnsi="微软雅黑" w:cs="Arial Unicode MS"/>
                <w:color w:val="000000"/>
                <w:spacing w:val="-4"/>
                <w:kern w:val="0"/>
                <w:sz w:val="11"/>
                <w:szCs w:val="11"/>
              </w:rPr>
              <w:t xml:space="preserve"> </w:t>
            </w:r>
            <w:r>
              <w:rPr>
                <w:rFonts w:ascii="微软雅黑" w:eastAsia="微软雅黑" w:hAnsi="微软雅黑" w:cs="Arial Unicode MS" w:hint="eastAsia"/>
                <w:color w:val="000000"/>
                <w:w w:val="108"/>
                <w:kern w:val="0"/>
                <w:sz w:val="11"/>
                <w:szCs w:val="11"/>
              </w:rPr>
              <w:t>成“频繁报撤单”的</w:t>
            </w:r>
            <w:r w:rsidRPr="00B34E8B">
              <w:rPr>
                <w:rFonts w:ascii="微软雅黑" w:eastAsia="微软雅黑" w:hAnsi="微软雅黑" w:cs="Arial Unicode MS" w:hint="eastAsia"/>
                <w:color w:val="000000"/>
                <w:w w:val="108"/>
                <w:kern w:val="0"/>
                <w:sz w:val="11"/>
                <w:szCs w:val="11"/>
              </w:rPr>
              <w:t>异常交易</w:t>
            </w:r>
            <w:r w:rsidRPr="00B34E8B">
              <w:rPr>
                <w:rFonts w:ascii="微软雅黑" w:eastAsia="微软雅黑" w:hAnsi="微软雅黑" w:cs="Arial Unicode MS"/>
                <w:color w:val="000000"/>
                <w:w w:val="108"/>
                <w:kern w:val="0"/>
                <w:sz w:val="11"/>
                <w:szCs w:val="11"/>
              </w:rPr>
              <w:t xml:space="preserve"> </w:t>
            </w:r>
            <w:r w:rsidRPr="00B34E8B">
              <w:rPr>
                <w:rFonts w:ascii="微软雅黑" w:eastAsia="微软雅黑" w:hAnsi="微软雅黑" w:cs="Arial Unicode MS" w:hint="eastAsia"/>
                <w:color w:val="000000"/>
                <w:spacing w:val="-2"/>
                <w:kern w:val="0"/>
                <w:sz w:val="11"/>
                <w:szCs w:val="11"/>
              </w:rPr>
              <w:t>行为。实际控制关系账户发生</w:t>
            </w:r>
            <w:r w:rsidRPr="00B34E8B">
              <w:rPr>
                <w:rFonts w:ascii="微软雅黑" w:eastAsia="微软雅黑" w:hAnsi="微软雅黑" w:cs="Arial Unicode MS" w:hint="eastAsia"/>
                <w:color w:val="000000"/>
                <w:w w:val="108"/>
                <w:kern w:val="0"/>
                <w:sz w:val="11"/>
                <w:szCs w:val="11"/>
              </w:rPr>
              <w:t>频繁报撤单行为合并计算</w:t>
            </w:r>
          </w:p>
        </w:tc>
        <w:tc>
          <w:tcPr>
            <w:tcW w:w="1560" w:type="dxa"/>
          </w:tcPr>
          <w:p w:rsidR="00B34E8B" w:rsidRDefault="00B34E8B" w:rsidP="00B34E8B">
            <w:pPr>
              <w:pStyle w:val="Normal0"/>
              <w:spacing w:before="0" w:after="0" w:line="199" w:lineRule="exact"/>
              <w:jc w:val="left"/>
              <w:rPr>
                <w:rFonts w:ascii="微软雅黑" w:eastAsia="微软雅黑" w:hAnsi="微软雅黑" w:cs="SimSun" w:hint="eastAsia"/>
                <w:b/>
                <w:color w:val="000000"/>
                <w:spacing w:val="12"/>
                <w:sz w:val="11"/>
                <w:szCs w:val="11"/>
                <w:lang w:eastAsia="zh-CN"/>
              </w:rPr>
            </w:pPr>
            <w:r w:rsidRPr="00B34E8B">
              <w:rPr>
                <w:rFonts w:ascii="微软雅黑" w:eastAsia="微软雅黑" w:hAnsi="微软雅黑" w:cs="SimSun" w:hint="eastAsia"/>
                <w:b/>
                <w:color w:val="000000"/>
                <w:spacing w:val="12"/>
                <w:sz w:val="11"/>
                <w:szCs w:val="11"/>
                <w:lang w:eastAsia="zh-CN"/>
              </w:rPr>
              <w:t>（1）客户单日在某一合约撤单笔数500笔以上。</w:t>
            </w:r>
          </w:p>
          <w:p w:rsidR="00B34E8B" w:rsidRPr="00B34E8B" w:rsidRDefault="00B34E8B" w:rsidP="00B34E8B">
            <w:pPr>
              <w:pStyle w:val="Normal0"/>
              <w:spacing w:before="0" w:after="0" w:line="199" w:lineRule="exact"/>
              <w:jc w:val="left"/>
              <w:rPr>
                <w:rFonts w:ascii="微软雅黑" w:eastAsia="微软雅黑" w:hAnsi="微软雅黑"/>
                <w:b/>
                <w:color w:val="000000"/>
                <w:sz w:val="11"/>
                <w:szCs w:val="11"/>
                <w:lang w:eastAsia="zh-CN"/>
              </w:rPr>
            </w:pPr>
            <w:r w:rsidRPr="00B34E8B">
              <w:rPr>
                <w:rFonts w:ascii="微软雅黑" w:eastAsia="微软雅黑" w:hAnsi="微软雅黑" w:cs="SimSun"/>
                <w:b/>
                <w:color w:val="000000"/>
                <w:spacing w:val="12"/>
                <w:sz w:val="11"/>
                <w:szCs w:val="11"/>
                <w:lang w:eastAsia="zh-CN"/>
              </w:rPr>
              <w:t>（</w:t>
            </w:r>
            <w:r w:rsidRPr="00B34E8B">
              <w:rPr>
                <w:rFonts w:ascii="微软雅黑" w:eastAsia="微软雅黑" w:hAnsi="微软雅黑"/>
                <w:color w:val="000000"/>
                <w:spacing w:val="12"/>
                <w:sz w:val="11"/>
                <w:szCs w:val="11"/>
                <w:lang w:eastAsia="zh-CN"/>
              </w:rPr>
              <w:t>2</w:t>
            </w:r>
            <w:r w:rsidRPr="00B34E8B">
              <w:rPr>
                <w:rFonts w:ascii="微软雅黑" w:eastAsia="微软雅黑" w:hAnsi="微软雅黑" w:cs="SimSun"/>
                <w:b/>
                <w:color w:val="000000"/>
                <w:spacing w:val="12"/>
                <w:sz w:val="11"/>
                <w:szCs w:val="11"/>
                <w:lang w:eastAsia="zh-CN"/>
              </w:rPr>
              <w:t>）当某个交易日某一合约</w:t>
            </w:r>
            <w:r w:rsidRPr="00B34E8B">
              <w:rPr>
                <w:rFonts w:ascii="微软雅黑" w:eastAsia="微软雅黑" w:hAnsi="微软雅黑" w:cs="SimSun"/>
                <w:b/>
                <w:color w:val="000000"/>
                <w:spacing w:val="3"/>
                <w:sz w:val="11"/>
                <w:szCs w:val="11"/>
                <w:lang w:eastAsia="zh-CN"/>
              </w:rPr>
              <w:t>停</w:t>
            </w:r>
            <w:r w:rsidRPr="00B34E8B">
              <w:rPr>
                <w:rFonts w:ascii="微软雅黑" w:eastAsia="微软雅黑" w:hAnsi="微软雅黑" w:cs="SimSun"/>
                <w:b/>
                <w:color w:val="000000"/>
                <w:sz w:val="11"/>
                <w:szCs w:val="11"/>
                <w:lang w:eastAsia="zh-CN"/>
              </w:rPr>
              <w:t>板后，客户当日在涨停板价位买单撤单量或者在跌停板价位卖单撤单量超过</w:t>
            </w:r>
            <w:r w:rsidRPr="00B34E8B">
              <w:rPr>
                <w:rFonts w:ascii="微软雅黑" w:eastAsia="微软雅黑" w:hAnsi="微软雅黑"/>
                <w:b/>
                <w:color w:val="000000"/>
                <w:sz w:val="11"/>
                <w:szCs w:val="11"/>
                <w:lang w:eastAsia="zh-CN"/>
              </w:rPr>
              <w:t xml:space="preserve"> </w:t>
            </w:r>
            <w:r w:rsidRPr="00B34E8B">
              <w:rPr>
                <w:rFonts w:ascii="微软雅黑" w:eastAsia="微软雅黑" w:hAnsi="微软雅黑"/>
                <w:color w:val="000000"/>
                <w:sz w:val="11"/>
                <w:szCs w:val="11"/>
                <w:lang w:eastAsia="zh-CN"/>
              </w:rPr>
              <w:t xml:space="preserve">100 </w:t>
            </w:r>
            <w:r w:rsidRPr="00B34E8B">
              <w:rPr>
                <w:rFonts w:ascii="微软雅黑" w:eastAsia="微软雅黑" w:hAnsi="微软雅黑" w:cs="SimSun"/>
                <w:b/>
                <w:color w:val="000000"/>
                <w:sz w:val="11"/>
                <w:szCs w:val="11"/>
                <w:lang w:eastAsia="zh-CN"/>
              </w:rPr>
              <w:t>笔的，属于频繁报撤单行为。客户有上述停板价位频繁报撤单超过</w:t>
            </w:r>
            <w:r w:rsidRPr="00B34E8B">
              <w:rPr>
                <w:rFonts w:ascii="微软雅黑" w:eastAsia="微软雅黑" w:hAnsi="微软雅黑"/>
                <w:b/>
                <w:color w:val="000000"/>
                <w:sz w:val="11"/>
                <w:szCs w:val="11"/>
                <w:lang w:eastAsia="zh-CN"/>
              </w:rPr>
              <w:t xml:space="preserve"> </w:t>
            </w:r>
            <w:r w:rsidRPr="00B34E8B">
              <w:rPr>
                <w:rFonts w:ascii="微软雅黑" w:eastAsia="微软雅黑" w:hAnsi="微软雅黑"/>
                <w:color w:val="000000"/>
                <w:sz w:val="11"/>
                <w:szCs w:val="11"/>
                <w:lang w:eastAsia="zh-CN"/>
              </w:rPr>
              <w:t xml:space="preserve">100 </w:t>
            </w:r>
            <w:r w:rsidRPr="00B34E8B">
              <w:rPr>
                <w:rFonts w:ascii="微软雅黑" w:eastAsia="微软雅黑" w:hAnsi="微软雅黑" w:cs="SimSun"/>
                <w:b/>
                <w:color w:val="000000"/>
                <w:sz w:val="11"/>
                <w:szCs w:val="11"/>
                <w:lang w:eastAsia="zh-CN"/>
              </w:rPr>
              <w:t>笔的行为且当日客户在该合约涨跌停板价位撤单量累计达到</w:t>
            </w:r>
            <w:r w:rsidRPr="00B34E8B">
              <w:rPr>
                <w:rFonts w:ascii="微软雅黑" w:eastAsia="微软雅黑" w:hAnsi="微软雅黑"/>
                <w:b/>
                <w:color w:val="000000"/>
                <w:sz w:val="11"/>
                <w:szCs w:val="11"/>
                <w:lang w:eastAsia="zh-CN"/>
              </w:rPr>
              <w:t xml:space="preserve"> </w:t>
            </w:r>
            <w:r w:rsidRPr="00B34E8B">
              <w:rPr>
                <w:rFonts w:ascii="微软雅黑" w:eastAsia="微软雅黑" w:hAnsi="微软雅黑"/>
                <w:color w:val="000000"/>
                <w:sz w:val="11"/>
                <w:szCs w:val="11"/>
                <w:lang w:eastAsia="zh-CN"/>
              </w:rPr>
              <w:t>10000</w:t>
            </w:r>
            <w:r w:rsidRPr="00B34E8B">
              <w:rPr>
                <w:rFonts w:ascii="微软雅黑" w:eastAsia="微软雅黑" w:hAnsi="微软雅黑" w:cs="SimSun"/>
                <w:b/>
                <w:color w:val="000000"/>
                <w:sz w:val="11"/>
                <w:szCs w:val="11"/>
                <w:lang w:eastAsia="zh-CN"/>
              </w:rPr>
              <w:t>手的，视为情节严重的行为。</w:t>
            </w:r>
          </w:p>
        </w:tc>
        <w:tc>
          <w:tcPr>
            <w:tcW w:w="1751" w:type="dxa"/>
          </w:tcPr>
          <w:p w:rsidR="00B34E8B" w:rsidRPr="00B34E8B" w:rsidRDefault="00B34E8B" w:rsidP="00B34E8B">
            <w:pPr>
              <w:autoSpaceDE w:val="0"/>
              <w:autoSpaceDN w:val="0"/>
              <w:adjustRightInd w:val="0"/>
              <w:spacing w:before="35" w:line="230" w:lineRule="exact"/>
              <w:ind w:left="20"/>
              <w:jc w:val="left"/>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客户单日在股指期货交易品种某一合约上的</w:t>
            </w:r>
            <w:r w:rsidRPr="00B34E8B">
              <w:rPr>
                <w:rFonts w:ascii="微软雅黑" w:eastAsia="微软雅黑" w:hAnsi="微软雅黑" w:cs="Arial Unicode MS" w:hint="eastAsia"/>
                <w:color w:val="000000"/>
                <w:kern w:val="0"/>
                <w:sz w:val="11"/>
                <w:szCs w:val="11"/>
              </w:rPr>
              <w:t>撤单次数达到或者超过</w:t>
            </w:r>
            <w:r w:rsidRPr="00B34E8B">
              <w:rPr>
                <w:rFonts w:ascii="微软雅黑" w:eastAsia="微软雅黑" w:hAnsi="微软雅黑" w:cs="Arial"/>
                <w:color w:val="000000"/>
                <w:kern w:val="0"/>
                <w:sz w:val="11"/>
                <w:szCs w:val="11"/>
              </w:rPr>
              <w:t>400</w:t>
            </w:r>
            <w:r w:rsidRPr="00B34E8B">
              <w:rPr>
                <w:rFonts w:ascii="微软雅黑" w:eastAsia="微软雅黑" w:hAnsi="微软雅黑" w:cs="Arial Unicode MS" w:hint="eastAsia"/>
                <w:color w:val="000000"/>
                <w:kern w:val="0"/>
                <w:sz w:val="11"/>
                <w:szCs w:val="11"/>
              </w:rPr>
              <w:t>次的，构成“日</w:t>
            </w:r>
            <w:r w:rsidRPr="00B34E8B">
              <w:rPr>
                <w:rFonts w:ascii="微软雅黑" w:eastAsia="微软雅黑" w:hAnsi="微软雅黑" w:cs="Arial Unicode MS"/>
                <w:color w:val="000000"/>
                <w:kern w:val="0"/>
                <w:sz w:val="11"/>
                <w:szCs w:val="11"/>
              </w:rPr>
              <w:t xml:space="preserve"> </w:t>
            </w:r>
            <w:r w:rsidRPr="00B34E8B">
              <w:rPr>
                <w:rFonts w:ascii="微软雅黑" w:eastAsia="微软雅黑" w:hAnsi="微软雅黑" w:cs="Arial Unicode MS" w:hint="eastAsia"/>
                <w:color w:val="000000"/>
                <w:w w:val="101"/>
                <w:kern w:val="0"/>
                <w:sz w:val="11"/>
                <w:szCs w:val="11"/>
              </w:rPr>
              <w:t>内撤单次数过多”的异常交易行为。套期保</w:t>
            </w:r>
            <w:r w:rsidRPr="00B34E8B">
              <w:rPr>
                <w:rFonts w:ascii="微软雅黑" w:eastAsia="微软雅黑" w:hAnsi="微软雅黑" w:cs="Arial Unicode MS"/>
                <w:color w:val="000000"/>
                <w:w w:val="101"/>
                <w:kern w:val="0"/>
                <w:sz w:val="11"/>
                <w:szCs w:val="11"/>
              </w:rPr>
              <w:t xml:space="preserve"> </w:t>
            </w:r>
            <w:r w:rsidRPr="00B34E8B">
              <w:rPr>
                <w:rFonts w:ascii="微软雅黑" w:eastAsia="微软雅黑" w:hAnsi="微软雅黑" w:cs="Arial Unicode MS" w:hint="eastAsia"/>
                <w:color w:val="000000"/>
                <w:spacing w:val="-2"/>
                <w:kern w:val="0"/>
                <w:sz w:val="11"/>
                <w:szCs w:val="11"/>
              </w:rPr>
              <w:t>值交易和</w:t>
            </w:r>
            <w:r w:rsidRPr="00B34E8B">
              <w:rPr>
                <w:rFonts w:ascii="微软雅黑" w:eastAsia="微软雅黑" w:hAnsi="微软雅黑" w:cs="Arial Unicode MS"/>
                <w:color w:val="000000"/>
                <w:spacing w:val="-2"/>
                <w:kern w:val="0"/>
                <w:sz w:val="11"/>
                <w:szCs w:val="11"/>
              </w:rPr>
              <w:t>FAK</w:t>
            </w:r>
            <w:r w:rsidRPr="00B34E8B">
              <w:rPr>
                <w:rFonts w:ascii="微软雅黑" w:eastAsia="微软雅黑" w:hAnsi="微软雅黑" w:cs="Arial Unicode MS" w:hint="eastAsia"/>
                <w:color w:val="000000"/>
                <w:spacing w:val="-2"/>
                <w:kern w:val="0"/>
                <w:sz w:val="11"/>
                <w:szCs w:val="11"/>
              </w:rPr>
              <w:t>、</w:t>
            </w:r>
            <w:r w:rsidRPr="00B34E8B">
              <w:rPr>
                <w:rFonts w:ascii="微软雅黑" w:eastAsia="微软雅黑" w:hAnsi="微软雅黑" w:cs="Arial Unicode MS"/>
                <w:color w:val="000000"/>
                <w:spacing w:val="-2"/>
                <w:kern w:val="0"/>
                <w:sz w:val="11"/>
                <w:szCs w:val="11"/>
              </w:rPr>
              <w:t>FOK</w:t>
            </w:r>
            <w:r w:rsidRPr="00B34E8B">
              <w:rPr>
                <w:rFonts w:ascii="微软雅黑" w:eastAsia="微软雅黑" w:hAnsi="微软雅黑" w:cs="Arial Unicode MS" w:hint="eastAsia"/>
                <w:color w:val="000000"/>
                <w:spacing w:val="-2"/>
                <w:kern w:val="0"/>
                <w:sz w:val="11"/>
                <w:szCs w:val="11"/>
              </w:rPr>
              <w:t>指令的撤单数量不受此限。</w:t>
            </w:r>
          </w:p>
          <w:p w:rsidR="00B34E8B" w:rsidRPr="00B34E8B" w:rsidRDefault="00B34E8B" w:rsidP="00B34E8B">
            <w:pPr>
              <w:jc w:val="center"/>
              <w:rPr>
                <w:rFonts w:ascii="微软雅黑" w:eastAsia="微软雅黑" w:hAnsi="微软雅黑"/>
                <w:b/>
                <w:sz w:val="11"/>
                <w:szCs w:val="11"/>
              </w:rPr>
            </w:pPr>
          </w:p>
        </w:tc>
      </w:tr>
      <w:tr w:rsidR="00B34E8B" w:rsidTr="00B34E8B">
        <w:trPr>
          <w:trHeight w:val="2616"/>
        </w:trPr>
        <w:tc>
          <w:tcPr>
            <w:tcW w:w="993" w:type="dxa"/>
          </w:tcPr>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hint="eastAsia"/>
                <w:b/>
                <w:sz w:val="11"/>
                <w:szCs w:val="11"/>
              </w:rPr>
              <w:t>大额报撤单</w:t>
            </w:r>
          </w:p>
        </w:tc>
        <w:tc>
          <w:tcPr>
            <w:tcW w:w="1275" w:type="dxa"/>
          </w:tcPr>
          <w:p w:rsidR="00B34E8B" w:rsidRPr="00B34E8B" w:rsidRDefault="00B34E8B" w:rsidP="00B34E8B">
            <w:pPr>
              <w:autoSpaceDE w:val="0"/>
              <w:autoSpaceDN w:val="0"/>
              <w:adjustRightInd w:val="0"/>
              <w:spacing w:before="164" w:line="230" w:lineRule="exact"/>
              <w:ind w:left="20"/>
              <w:jc w:val="left"/>
              <w:rPr>
                <w:rFonts w:ascii="微软雅黑" w:eastAsia="微软雅黑" w:hAnsi="微软雅黑" w:cs="Arial"/>
                <w:color w:val="000000"/>
                <w:spacing w:val="-3"/>
                <w:kern w:val="0"/>
                <w:sz w:val="11"/>
                <w:szCs w:val="11"/>
              </w:rPr>
            </w:pPr>
            <w:r w:rsidRPr="00B34E8B">
              <w:rPr>
                <w:rFonts w:ascii="微软雅黑" w:eastAsia="微软雅黑" w:hAnsi="微软雅黑" w:cs="Arial Unicode MS" w:hint="eastAsia"/>
                <w:color w:val="000000"/>
                <w:spacing w:val="-3"/>
                <w:kern w:val="0"/>
                <w:sz w:val="11"/>
                <w:szCs w:val="11"/>
              </w:rPr>
              <w:t>客户单日在某一合约上的大额撤单次数超过</w:t>
            </w:r>
            <w:r w:rsidRPr="00B34E8B">
              <w:rPr>
                <w:rFonts w:ascii="微软雅黑" w:eastAsia="微软雅黑" w:hAnsi="微软雅黑" w:cs="Arial"/>
                <w:color w:val="000000"/>
                <w:spacing w:val="-3"/>
                <w:kern w:val="0"/>
                <w:sz w:val="11"/>
                <w:szCs w:val="11"/>
              </w:rPr>
              <w:t>50</w:t>
            </w:r>
            <w:r w:rsidRPr="00B34E8B">
              <w:rPr>
                <w:rFonts w:ascii="微软雅黑" w:eastAsia="微软雅黑" w:hAnsi="微软雅黑" w:cs="Arial Unicode MS" w:hint="eastAsia"/>
                <w:color w:val="000000"/>
                <w:spacing w:val="-3"/>
                <w:kern w:val="0"/>
                <w:sz w:val="11"/>
                <w:szCs w:val="11"/>
              </w:rPr>
              <w:t>次（含</w:t>
            </w:r>
            <w:r w:rsidRPr="00B34E8B">
              <w:rPr>
                <w:rFonts w:ascii="微软雅黑" w:eastAsia="微软雅黑" w:hAnsi="微软雅黑" w:cs="Arial"/>
                <w:color w:val="000000"/>
                <w:spacing w:val="-3"/>
                <w:kern w:val="0"/>
                <w:sz w:val="11"/>
                <w:szCs w:val="11"/>
              </w:rPr>
              <w:t>50</w:t>
            </w:r>
            <w:r w:rsidRPr="00B34E8B">
              <w:rPr>
                <w:rFonts w:ascii="微软雅黑" w:eastAsia="微软雅黑" w:hAnsi="微软雅黑" w:cs="Arial Unicode MS" w:hint="eastAsia"/>
                <w:color w:val="000000"/>
                <w:kern w:val="0"/>
                <w:sz w:val="11"/>
                <w:szCs w:val="11"/>
              </w:rPr>
              <w:t>次），构成“日内出现多次大额申报并撤销申报，可能影</w:t>
            </w:r>
            <w:r>
              <w:rPr>
                <w:rFonts w:ascii="微软雅黑" w:eastAsia="微软雅黑" w:hAnsi="微软雅黑" w:cs="Arial Unicode MS"/>
                <w:color w:val="000000"/>
                <w:kern w:val="0"/>
                <w:sz w:val="11"/>
                <w:szCs w:val="11"/>
              </w:rPr>
              <w:t xml:space="preserve"> </w:t>
            </w:r>
            <w:r w:rsidRPr="00B34E8B">
              <w:rPr>
                <w:rFonts w:ascii="微软雅黑" w:eastAsia="微软雅黑" w:hAnsi="微软雅黑" w:cs="Arial Unicode MS" w:hint="eastAsia"/>
                <w:color w:val="000000"/>
                <w:kern w:val="0"/>
                <w:sz w:val="11"/>
                <w:szCs w:val="11"/>
              </w:rPr>
              <w:t>响期货交易价格或误导其他客户进行期货交易的行为”的</w:t>
            </w:r>
            <w:r w:rsidRPr="00B34E8B">
              <w:rPr>
                <w:rFonts w:ascii="微软雅黑" w:eastAsia="微软雅黑" w:hAnsi="微软雅黑" w:cs="Arial Unicode MS"/>
                <w:color w:val="000000"/>
                <w:kern w:val="0"/>
                <w:sz w:val="11"/>
                <w:szCs w:val="11"/>
              </w:rPr>
              <w:t xml:space="preserve"> </w:t>
            </w:r>
            <w:r w:rsidRPr="00B34E8B">
              <w:rPr>
                <w:rFonts w:ascii="微软雅黑" w:eastAsia="微软雅黑" w:hAnsi="微软雅黑" w:cs="Arial Unicode MS" w:hint="eastAsia"/>
                <w:color w:val="000000"/>
                <w:spacing w:val="-2"/>
                <w:kern w:val="0"/>
                <w:sz w:val="11"/>
                <w:szCs w:val="11"/>
              </w:rPr>
              <w:t>。</w:t>
            </w:r>
            <w:r w:rsidRPr="00B34E8B">
              <w:rPr>
                <w:rFonts w:ascii="微软雅黑" w:eastAsia="微软雅黑" w:hAnsi="微软雅黑" w:cs="Arial Unicode MS" w:hint="eastAsia"/>
                <w:color w:val="000000"/>
                <w:spacing w:val="-3"/>
                <w:kern w:val="0"/>
                <w:sz w:val="11"/>
                <w:szCs w:val="11"/>
              </w:rPr>
              <w:t>单笔撤单的撤单量达到</w:t>
            </w:r>
            <w:r w:rsidRPr="00B34E8B">
              <w:rPr>
                <w:rFonts w:ascii="微软雅黑" w:eastAsia="微软雅黑" w:hAnsi="微软雅黑" w:cs="Arial"/>
                <w:color w:val="000000"/>
                <w:spacing w:val="-3"/>
                <w:kern w:val="0"/>
                <w:sz w:val="11"/>
                <w:szCs w:val="11"/>
              </w:rPr>
              <w:t>300</w:t>
            </w:r>
            <w:r w:rsidRPr="00B34E8B">
              <w:rPr>
                <w:rFonts w:ascii="微软雅黑" w:eastAsia="微软雅黑" w:hAnsi="微软雅黑" w:cs="Arial Unicode MS" w:hint="eastAsia"/>
                <w:color w:val="000000"/>
                <w:spacing w:val="-3"/>
                <w:kern w:val="0"/>
                <w:sz w:val="11"/>
                <w:szCs w:val="11"/>
              </w:rPr>
              <w:t>手以上（含</w:t>
            </w:r>
            <w:r w:rsidRPr="00B34E8B">
              <w:rPr>
                <w:rFonts w:ascii="微软雅黑" w:eastAsia="微软雅黑" w:hAnsi="微软雅黑" w:cs="Arial"/>
                <w:color w:val="000000"/>
                <w:spacing w:val="-3"/>
                <w:kern w:val="0"/>
                <w:sz w:val="11"/>
                <w:szCs w:val="11"/>
              </w:rPr>
              <w:t>300</w:t>
            </w:r>
            <w:r w:rsidRPr="00B34E8B">
              <w:rPr>
                <w:rFonts w:ascii="微软雅黑" w:eastAsia="微软雅黑" w:hAnsi="微软雅黑" w:cs="Arial Unicode MS" w:hint="eastAsia"/>
                <w:color w:val="000000"/>
                <w:spacing w:val="-3"/>
                <w:kern w:val="0"/>
                <w:sz w:val="11"/>
                <w:szCs w:val="11"/>
              </w:rPr>
              <w:t>手），视作大额</w:t>
            </w:r>
            <w:r w:rsidRPr="00B34E8B">
              <w:rPr>
                <w:rFonts w:ascii="微软雅黑" w:eastAsia="微软雅黑" w:hAnsi="微软雅黑" w:cs="Arial Unicode MS"/>
                <w:color w:val="000000"/>
                <w:spacing w:val="-3"/>
                <w:kern w:val="0"/>
                <w:sz w:val="11"/>
                <w:szCs w:val="11"/>
              </w:rPr>
              <w:t xml:space="preserve"> </w:t>
            </w:r>
            <w:r w:rsidRPr="00B34E8B">
              <w:rPr>
                <w:rFonts w:ascii="微软雅黑" w:eastAsia="微软雅黑" w:hAnsi="微软雅黑" w:cs="Arial Unicode MS" w:hint="eastAsia"/>
                <w:color w:val="000000"/>
                <w:spacing w:val="-2"/>
                <w:kern w:val="0"/>
                <w:sz w:val="11"/>
                <w:szCs w:val="11"/>
              </w:rPr>
              <w:t>报撤单。</w:t>
            </w:r>
          </w:p>
          <w:p w:rsidR="00B34E8B" w:rsidRPr="00B34E8B" w:rsidRDefault="00B34E8B" w:rsidP="00B34E8B">
            <w:pPr>
              <w:jc w:val="center"/>
              <w:rPr>
                <w:rFonts w:ascii="微软雅黑" w:eastAsia="微软雅黑" w:hAnsi="微软雅黑"/>
                <w:b/>
                <w:sz w:val="11"/>
                <w:szCs w:val="11"/>
              </w:rPr>
            </w:pPr>
          </w:p>
        </w:tc>
        <w:tc>
          <w:tcPr>
            <w:tcW w:w="1560" w:type="dxa"/>
          </w:tcPr>
          <w:p w:rsidR="00B34E8B" w:rsidRPr="00B34E8B" w:rsidRDefault="00B34E8B" w:rsidP="00B34E8B">
            <w:pPr>
              <w:pStyle w:val="Normal0"/>
              <w:spacing w:before="0" w:after="0" w:line="199"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FF0000"/>
                <w:spacing w:val="17"/>
                <w:sz w:val="11"/>
                <w:szCs w:val="11"/>
                <w:lang w:eastAsia="zh-CN"/>
              </w:rPr>
              <w:t>客户单日在某一合约上的大</w:t>
            </w:r>
            <w:r w:rsidRPr="00B34E8B">
              <w:rPr>
                <w:rFonts w:ascii="微软雅黑" w:eastAsia="微软雅黑" w:hAnsi="微软雅黑" w:cs="SimSun"/>
                <w:color w:val="FF0000"/>
                <w:spacing w:val="2"/>
                <w:sz w:val="11"/>
                <w:szCs w:val="11"/>
                <w:lang w:eastAsia="zh-CN"/>
              </w:rPr>
              <w:t>额</w:t>
            </w:r>
            <w:r w:rsidRPr="00B34E8B">
              <w:rPr>
                <w:rFonts w:ascii="微软雅黑" w:eastAsia="微软雅黑" w:hAnsi="微软雅黑" w:cs="SimSun"/>
                <w:color w:val="FF0000"/>
                <w:sz w:val="11"/>
                <w:szCs w:val="11"/>
                <w:lang w:eastAsia="zh-CN"/>
              </w:rPr>
              <w:t>撤单次数超过</w:t>
            </w:r>
            <w:r w:rsidRPr="00B34E8B">
              <w:rPr>
                <w:rFonts w:ascii="微软雅黑" w:eastAsia="微软雅黑" w:hAnsi="微软雅黑"/>
                <w:color w:val="FF0000"/>
                <w:sz w:val="11"/>
                <w:szCs w:val="11"/>
                <w:lang w:eastAsia="zh-CN"/>
              </w:rPr>
              <w:t>50</w:t>
            </w:r>
            <w:r w:rsidRPr="00B34E8B">
              <w:rPr>
                <w:rFonts w:ascii="微软雅黑" w:eastAsia="微软雅黑" w:hAnsi="微软雅黑" w:cs="SimSun"/>
                <w:color w:val="FF0000"/>
                <w:sz w:val="11"/>
                <w:szCs w:val="11"/>
                <w:lang w:eastAsia="zh-CN"/>
              </w:rPr>
              <w:t>次（含</w:t>
            </w:r>
            <w:r w:rsidRPr="00B34E8B">
              <w:rPr>
                <w:rFonts w:ascii="微软雅黑" w:eastAsia="微软雅黑" w:hAnsi="微软雅黑"/>
                <w:color w:val="FF0000"/>
                <w:sz w:val="11"/>
                <w:szCs w:val="11"/>
                <w:lang w:eastAsia="zh-CN"/>
              </w:rPr>
              <w:t>50</w:t>
            </w:r>
            <w:r w:rsidRPr="00B34E8B">
              <w:rPr>
                <w:rFonts w:ascii="微软雅黑" w:eastAsia="微软雅黑" w:hAnsi="微软雅黑" w:cs="SimSun"/>
                <w:color w:val="FF0000"/>
                <w:sz w:val="11"/>
                <w:szCs w:val="11"/>
                <w:lang w:eastAsia="zh-CN"/>
              </w:rPr>
              <w:t>次），构成“日内出现多次大额申报并撤销申报，可能影响期货交易价格或误导其他客户进行期货交易的行为”的。单笔撤单的撤单量达到</w:t>
            </w:r>
            <w:r w:rsidRPr="00B34E8B">
              <w:rPr>
                <w:rFonts w:ascii="微软雅黑" w:eastAsia="微软雅黑" w:hAnsi="微软雅黑"/>
                <w:color w:val="FF0000"/>
                <w:sz w:val="11"/>
                <w:szCs w:val="11"/>
                <w:lang w:eastAsia="zh-CN"/>
              </w:rPr>
              <w:t>300</w:t>
            </w:r>
            <w:r w:rsidRPr="00B34E8B">
              <w:rPr>
                <w:rFonts w:ascii="微软雅黑" w:eastAsia="微软雅黑" w:hAnsi="微软雅黑" w:cs="SimSun"/>
                <w:color w:val="FF0000"/>
                <w:sz w:val="11"/>
                <w:szCs w:val="11"/>
                <w:lang w:eastAsia="zh-CN"/>
              </w:rPr>
              <w:t>手以上（含</w:t>
            </w:r>
            <w:r w:rsidRPr="00B34E8B">
              <w:rPr>
                <w:rFonts w:ascii="微软雅黑" w:eastAsia="微软雅黑" w:hAnsi="微软雅黑"/>
                <w:color w:val="FF0000"/>
                <w:sz w:val="11"/>
                <w:szCs w:val="11"/>
                <w:lang w:eastAsia="zh-CN"/>
              </w:rPr>
              <w:t>300</w:t>
            </w:r>
            <w:r w:rsidRPr="00B34E8B">
              <w:rPr>
                <w:rFonts w:ascii="微软雅黑" w:eastAsia="微软雅黑" w:hAnsi="微软雅黑" w:cs="SimSun"/>
                <w:color w:val="FF0000"/>
                <w:sz w:val="11"/>
                <w:szCs w:val="11"/>
                <w:lang w:eastAsia="zh-CN"/>
              </w:rPr>
              <w:t>手），视作大额报撤单</w:t>
            </w:r>
          </w:p>
        </w:tc>
        <w:tc>
          <w:tcPr>
            <w:tcW w:w="1842" w:type="dxa"/>
          </w:tcPr>
          <w:p w:rsidR="00B34E8B" w:rsidRPr="00B34E8B" w:rsidRDefault="00B34E8B" w:rsidP="00B34E8B">
            <w:pPr>
              <w:autoSpaceDE w:val="0"/>
              <w:autoSpaceDN w:val="0"/>
              <w:adjustRightInd w:val="0"/>
              <w:spacing w:before="164" w:line="230" w:lineRule="exact"/>
              <w:ind w:left="20"/>
              <w:jc w:val="left"/>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客户或非期货公司会员单日在某一合约上的撤单次数达到</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w:color w:val="000000"/>
                <w:spacing w:val="-4"/>
                <w:kern w:val="0"/>
                <w:sz w:val="11"/>
                <w:szCs w:val="11"/>
              </w:rPr>
              <w:t>400</w:t>
            </w:r>
            <w:r w:rsidRPr="00B34E8B">
              <w:rPr>
                <w:rFonts w:ascii="微软雅黑" w:eastAsia="微软雅黑" w:hAnsi="微软雅黑" w:cs="Arial Unicode MS" w:hint="eastAsia"/>
                <w:color w:val="000000"/>
                <w:spacing w:val="-4"/>
                <w:kern w:val="0"/>
                <w:sz w:val="11"/>
                <w:szCs w:val="11"/>
              </w:rPr>
              <w:t>次（含</w:t>
            </w:r>
            <w:r w:rsidRPr="00B34E8B">
              <w:rPr>
                <w:rFonts w:ascii="微软雅黑" w:eastAsia="微软雅黑" w:hAnsi="微软雅黑" w:cs="Arial"/>
                <w:color w:val="000000"/>
                <w:spacing w:val="-4"/>
                <w:kern w:val="0"/>
                <w:sz w:val="11"/>
                <w:szCs w:val="11"/>
              </w:rPr>
              <w:t>400</w:t>
            </w:r>
            <w:r w:rsidRPr="00B34E8B">
              <w:rPr>
                <w:rFonts w:ascii="微软雅黑" w:eastAsia="微软雅黑" w:hAnsi="微软雅黑" w:cs="Arial Unicode MS" w:hint="eastAsia"/>
                <w:color w:val="000000"/>
                <w:spacing w:val="-4"/>
                <w:kern w:val="0"/>
                <w:sz w:val="11"/>
                <w:szCs w:val="11"/>
              </w:rPr>
              <w:t>次）以上的，且</w:t>
            </w:r>
            <w:r w:rsidRPr="00B34E8B">
              <w:rPr>
                <w:rFonts w:ascii="微软雅黑" w:eastAsia="微软雅黑" w:hAnsi="微软雅黑" w:cs="Arial Unicode MS"/>
                <w:color w:val="000000"/>
                <w:spacing w:val="-4"/>
                <w:kern w:val="0"/>
                <w:sz w:val="11"/>
                <w:szCs w:val="11"/>
              </w:rPr>
              <w:t xml:space="preserve"> </w:t>
            </w:r>
            <w:r w:rsidRPr="00B34E8B">
              <w:rPr>
                <w:rFonts w:ascii="微软雅黑" w:eastAsia="微软雅黑" w:hAnsi="微软雅黑" w:cs="Arial Unicode MS" w:hint="eastAsia"/>
                <w:color w:val="000000"/>
                <w:spacing w:val="-2"/>
                <w:kern w:val="0"/>
                <w:sz w:val="11"/>
                <w:szCs w:val="11"/>
              </w:rPr>
              <w:t>单笔撤单的撤单量超过合约最</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spacing w:val="-1"/>
                <w:kern w:val="0"/>
                <w:sz w:val="11"/>
                <w:szCs w:val="11"/>
              </w:rPr>
              <w:t>大下单手数的</w:t>
            </w:r>
            <w:r w:rsidRPr="00B34E8B">
              <w:rPr>
                <w:rFonts w:ascii="微软雅黑" w:eastAsia="微软雅黑" w:hAnsi="微软雅黑" w:cs="Arial"/>
                <w:color w:val="000000"/>
                <w:spacing w:val="-1"/>
                <w:kern w:val="0"/>
                <w:sz w:val="11"/>
                <w:szCs w:val="11"/>
              </w:rPr>
              <w:t>80%</w:t>
            </w:r>
            <w:r w:rsidRPr="00B34E8B">
              <w:rPr>
                <w:rFonts w:ascii="微软雅黑" w:eastAsia="微软雅黑" w:hAnsi="微软雅黑" w:cs="Arial Unicode MS" w:hint="eastAsia"/>
                <w:color w:val="000000"/>
                <w:spacing w:val="-1"/>
                <w:kern w:val="0"/>
                <w:sz w:val="11"/>
                <w:szCs w:val="11"/>
              </w:rPr>
              <w:t>，构成“大</w:t>
            </w:r>
            <w:r w:rsidRPr="00B34E8B">
              <w:rPr>
                <w:rFonts w:ascii="微软雅黑" w:eastAsia="微软雅黑" w:hAnsi="微软雅黑" w:cs="Arial Unicode MS"/>
                <w:color w:val="000000"/>
                <w:spacing w:val="-1"/>
                <w:kern w:val="0"/>
                <w:sz w:val="11"/>
                <w:szCs w:val="11"/>
              </w:rPr>
              <w:t xml:space="preserve"> </w:t>
            </w:r>
            <w:r w:rsidRPr="00B34E8B">
              <w:rPr>
                <w:rFonts w:ascii="微软雅黑" w:eastAsia="微软雅黑" w:hAnsi="微软雅黑" w:cs="Arial Unicode MS" w:hint="eastAsia"/>
                <w:color w:val="000000"/>
                <w:w w:val="102"/>
                <w:kern w:val="0"/>
                <w:sz w:val="11"/>
                <w:szCs w:val="11"/>
              </w:rPr>
              <w:t>额报撤单”的异常交易行为</w:t>
            </w:r>
            <w:r>
              <w:rPr>
                <w:rFonts w:ascii="微软雅黑" w:eastAsia="微软雅黑" w:hAnsi="微软雅黑" w:cs="Arial Unicode MS" w:hint="eastAsia"/>
                <w:color w:val="000000"/>
                <w:w w:val="102"/>
                <w:kern w:val="0"/>
                <w:sz w:val="11"/>
                <w:szCs w:val="11"/>
              </w:rPr>
              <w:t>，</w:t>
            </w:r>
            <w:r w:rsidRPr="00B34E8B">
              <w:rPr>
                <w:rFonts w:ascii="微软雅黑" w:eastAsia="微软雅黑" w:hAnsi="微软雅黑" w:cs="Arial Unicode MS" w:hint="eastAsia"/>
                <w:color w:val="000000"/>
                <w:spacing w:val="-2"/>
                <w:kern w:val="0"/>
                <w:sz w:val="11"/>
                <w:szCs w:val="11"/>
              </w:rPr>
              <w:t>实际控制关系账</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spacing w:val="-2"/>
                <w:kern w:val="0"/>
                <w:sz w:val="11"/>
                <w:szCs w:val="11"/>
              </w:rPr>
              <w:t>户发生</w:t>
            </w:r>
            <w:r w:rsidRPr="00B34E8B">
              <w:rPr>
                <w:rFonts w:ascii="微软雅黑" w:eastAsia="微软雅黑" w:hAnsi="微软雅黑" w:cs="Arial Unicode MS" w:hint="eastAsia"/>
                <w:color w:val="000000"/>
                <w:w w:val="108"/>
                <w:kern w:val="0"/>
                <w:sz w:val="11"/>
                <w:szCs w:val="11"/>
              </w:rPr>
              <w:t>大额报撤单行为合并计算</w:t>
            </w:r>
            <w:r>
              <w:rPr>
                <w:rFonts w:ascii="Arial Unicode MS" w:eastAsia="Arial Unicode MS" w:hAnsi="Arial" w:cs="Arial Unicode MS" w:hint="eastAsia"/>
                <w:color w:val="000000"/>
                <w:w w:val="108"/>
                <w:kern w:val="0"/>
                <w:sz w:val="20"/>
                <w:szCs w:val="20"/>
              </w:rPr>
              <w:t>。</w:t>
            </w:r>
          </w:p>
          <w:p w:rsidR="00B34E8B" w:rsidRPr="00B34E8B" w:rsidRDefault="00B34E8B" w:rsidP="00B34E8B">
            <w:pPr>
              <w:jc w:val="center"/>
              <w:rPr>
                <w:rFonts w:ascii="微软雅黑" w:eastAsia="微软雅黑" w:hAnsi="微软雅黑"/>
                <w:b/>
                <w:sz w:val="11"/>
                <w:szCs w:val="11"/>
              </w:rPr>
            </w:pPr>
          </w:p>
        </w:tc>
        <w:tc>
          <w:tcPr>
            <w:tcW w:w="1560" w:type="dxa"/>
          </w:tcPr>
          <w:p w:rsidR="00B34E8B" w:rsidRPr="00B34E8B" w:rsidRDefault="00B34E8B" w:rsidP="00B34E8B">
            <w:pPr>
              <w:autoSpaceDE w:val="0"/>
              <w:autoSpaceDN w:val="0"/>
              <w:adjustRightInd w:val="0"/>
              <w:spacing w:before="149" w:line="247" w:lineRule="exact"/>
              <w:ind w:left="21"/>
              <w:rPr>
                <w:rFonts w:ascii="微软雅黑" w:eastAsia="微软雅黑" w:hAnsi="微软雅黑" w:cs="Arial Unicode MS"/>
                <w:color w:val="000000"/>
                <w:spacing w:val="-3"/>
                <w:kern w:val="0"/>
                <w:sz w:val="11"/>
                <w:szCs w:val="11"/>
              </w:rPr>
            </w:pPr>
            <w:r w:rsidRPr="00B34E8B">
              <w:rPr>
                <w:rFonts w:ascii="微软雅黑" w:eastAsia="微软雅黑" w:hAnsi="微软雅黑" w:cs="Arial Unicode MS" w:hint="eastAsia"/>
                <w:color w:val="000000"/>
                <w:spacing w:val="-3"/>
                <w:kern w:val="0"/>
                <w:sz w:val="11"/>
                <w:szCs w:val="11"/>
              </w:rPr>
              <w:t>客户单日在某一合约撤单笔数</w:t>
            </w:r>
            <w:r w:rsidRPr="00B34E8B">
              <w:rPr>
                <w:rFonts w:ascii="微软雅黑" w:eastAsia="微软雅黑" w:hAnsi="微软雅黑" w:cs="Arial"/>
                <w:color w:val="000000"/>
                <w:spacing w:val="-3"/>
                <w:kern w:val="0"/>
                <w:sz w:val="11"/>
                <w:szCs w:val="11"/>
              </w:rPr>
              <w:t>50</w:t>
            </w:r>
            <w:r w:rsidRPr="00B34E8B">
              <w:rPr>
                <w:rFonts w:ascii="微软雅黑" w:eastAsia="微软雅黑" w:hAnsi="微软雅黑" w:cs="Arial Unicode MS" w:hint="eastAsia"/>
                <w:color w:val="000000"/>
                <w:spacing w:val="-3"/>
                <w:kern w:val="0"/>
                <w:sz w:val="11"/>
                <w:szCs w:val="11"/>
              </w:rPr>
              <w:t>笔以</w:t>
            </w:r>
            <w:r w:rsidRPr="00B34E8B">
              <w:rPr>
                <w:rFonts w:ascii="微软雅黑" w:eastAsia="微软雅黑" w:hAnsi="微软雅黑" w:cs="Arial Unicode MS"/>
                <w:color w:val="000000"/>
                <w:spacing w:val="-3"/>
                <w:kern w:val="0"/>
                <w:sz w:val="11"/>
                <w:szCs w:val="11"/>
              </w:rPr>
              <w:t xml:space="preserve"> </w:t>
            </w:r>
            <w:r w:rsidRPr="00B34E8B">
              <w:rPr>
                <w:rFonts w:ascii="微软雅黑" w:eastAsia="微软雅黑" w:hAnsi="微软雅黑" w:cs="Arial Unicode MS" w:hint="eastAsia"/>
                <w:color w:val="000000"/>
                <w:spacing w:val="-3"/>
                <w:kern w:val="0"/>
                <w:sz w:val="11"/>
                <w:szCs w:val="11"/>
              </w:rPr>
              <w:t>上且每笔撤单量</w:t>
            </w:r>
            <w:r w:rsidRPr="00B34E8B">
              <w:rPr>
                <w:rFonts w:ascii="微软雅黑" w:eastAsia="微软雅黑" w:hAnsi="微软雅黑" w:cs="Arial"/>
                <w:color w:val="000000"/>
                <w:spacing w:val="-3"/>
                <w:kern w:val="0"/>
                <w:sz w:val="11"/>
                <w:szCs w:val="11"/>
              </w:rPr>
              <w:t>800</w:t>
            </w:r>
            <w:r w:rsidRPr="00B34E8B">
              <w:rPr>
                <w:rFonts w:ascii="微软雅黑" w:eastAsia="微软雅黑" w:hAnsi="微软雅黑" w:cs="Arial Unicode MS" w:hint="eastAsia"/>
                <w:color w:val="000000"/>
                <w:spacing w:val="-3"/>
                <w:kern w:val="0"/>
                <w:sz w:val="11"/>
                <w:szCs w:val="11"/>
              </w:rPr>
              <w:t>手以上</w:t>
            </w:r>
          </w:p>
          <w:p w:rsidR="00B34E8B" w:rsidRPr="00B34E8B" w:rsidRDefault="00B34E8B" w:rsidP="00B34E8B">
            <w:pPr>
              <w:jc w:val="center"/>
              <w:rPr>
                <w:rFonts w:ascii="微软雅黑" w:eastAsia="微软雅黑" w:hAnsi="微软雅黑"/>
                <w:b/>
                <w:sz w:val="11"/>
                <w:szCs w:val="11"/>
              </w:rPr>
            </w:pPr>
          </w:p>
        </w:tc>
        <w:tc>
          <w:tcPr>
            <w:tcW w:w="1751" w:type="dxa"/>
          </w:tcPr>
          <w:p w:rsidR="00B34E8B" w:rsidRPr="00B34E8B" w:rsidRDefault="00B34E8B" w:rsidP="00B34E8B">
            <w:pPr>
              <w:pStyle w:val="Normal0"/>
              <w:spacing w:before="46" w:after="0" w:line="199" w:lineRule="exact"/>
              <w:jc w:val="left"/>
              <w:rPr>
                <w:rFonts w:ascii="微软雅黑" w:eastAsia="微软雅黑" w:hAnsi="微软雅黑"/>
                <w:color w:val="000000"/>
                <w:sz w:val="11"/>
                <w:szCs w:val="11"/>
                <w:lang w:eastAsia="zh-CN"/>
              </w:rPr>
            </w:pPr>
            <w:r w:rsidRPr="00B34E8B">
              <w:rPr>
                <w:rFonts w:ascii="微软雅黑" w:eastAsia="微软雅黑" w:hAnsi="微软雅黑" w:cs="SimSun"/>
                <w:color w:val="000000"/>
                <w:spacing w:val="7"/>
                <w:sz w:val="11"/>
                <w:szCs w:val="11"/>
                <w:lang w:eastAsia="zh-CN"/>
              </w:rPr>
              <w:t>客户单日在某一合约上的撤单次</w:t>
            </w:r>
            <w:r w:rsidRPr="00B34E8B">
              <w:rPr>
                <w:rFonts w:ascii="微软雅黑" w:eastAsia="微软雅黑" w:hAnsi="微软雅黑" w:cs="SimSun"/>
                <w:color w:val="000000"/>
                <w:sz w:val="11"/>
                <w:szCs w:val="11"/>
                <w:lang w:eastAsia="zh-CN"/>
              </w:rPr>
              <w:t>数超过</w:t>
            </w:r>
            <w:r w:rsidRPr="00B34E8B">
              <w:rPr>
                <w:rFonts w:ascii="微软雅黑" w:eastAsia="微软雅黑" w:hAnsi="微软雅黑"/>
                <w:color w:val="000000"/>
                <w:sz w:val="11"/>
                <w:szCs w:val="11"/>
                <w:lang w:eastAsia="zh-CN"/>
              </w:rPr>
              <w:t>100</w:t>
            </w:r>
            <w:r w:rsidRPr="00B34E8B">
              <w:rPr>
                <w:rFonts w:ascii="微软雅黑" w:eastAsia="微软雅黑" w:hAnsi="微软雅黑" w:cs="SimSun"/>
                <w:color w:val="000000"/>
                <w:sz w:val="11"/>
                <w:szCs w:val="11"/>
                <w:lang w:eastAsia="zh-CN"/>
              </w:rPr>
              <w:t>次（含），且单笔撤单量达到或者超过交易所规定的限价指令每次最大下单数量</w:t>
            </w:r>
            <w:r w:rsidRPr="00B34E8B">
              <w:rPr>
                <w:rFonts w:ascii="微软雅黑" w:eastAsia="微软雅黑" w:hAnsi="微软雅黑"/>
                <w:color w:val="000000"/>
                <w:sz w:val="11"/>
                <w:szCs w:val="11"/>
                <w:lang w:eastAsia="zh-CN"/>
              </w:rPr>
              <w:t>80%</w:t>
            </w:r>
            <w:r w:rsidRPr="00B34E8B">
              <w:rPr>
                <w:rFonts w:ascii="微软雅黑" w:eastAsia="微软雅黑" w:hAnsi="微软雅黑" w:cs="SimSun"/>
                <w:color w:val="000000"/>
                <w:sz w:val="11"/>
                <w:szCs w:val="11"/>
                <w:lang w:eastAsia="zh-CN"/>
              </w:rPr>
              <w:t>的，</w:t>
            </w:r>
            <w:r w:rsidRPr="00B34E8B">
              <w:rPr>
                <w:rFonts w:ascii="微软雅黑" w:eastAsia="微软雅黑" w:hAnsi="微软雅黑"/>
                <w:color w:val="000000"/>
                <w:sz w:val="11"/>
                <w:szCs w:val="11"/>
                <w:lang w:eastAsia="zh-CN"/>
              </w:rPr>
              <w:t xml:space="preserve"> </w:t>
            </w:r>
            <w:r w:rsidRPr="00B34E8B">
              <w:rPr>
                <w:rFonts w:ascii="微软雅黑" w:eastAsia="微软雅黑" w:hAnsi="微软雅黑" w:cs="SimSun"/>
                <w:color w:val="000000"/>
                <w:sz w:val="11"/>
                <w:szCs w:val="11"/>
                <w:lang w:eastAsia="zh-CN"/>
              </w:rPr>
              <w:t>构成“大量或者多次申报并撤销申报”的异常交易行为。套期保值交易</w:t>
            </w:r>
            <w:r w:rsidRPr="00B34E8B">
              <w:rPr>
                <w:rFonts w:ascii="微软雅黑" w:eastAsia="微软雅黑" w:hAnsi="微软雅黑" w:cs="SimSun"/>
                <w:strike/>
                <w:color w:val="000000"/>
                <w:sz w:val="11"/>
                <w:szCs w:val="11"/>
                <w:lang w:eastAsia="zh-CN"/>
              </w:rPr>
              <w:t>、套利交易</w:t>
            </w:r>
            <w:r w:rsidRPr="00B34E8B">
              <w:rPr>
                <w:rFonts w:ascii="微软雅黑" w:eastAsia="微软雅黑" w:hAnsi="微软雅黑" w:cs="SimSun"/>
                <w:color w:val="000000"/>
                <w:sz w:val="11"/>
                <w:szCs w:val="11"/>
                <w:lang w:eastAsia="zh-CN"/>
              </w:rPr>
              <w:t>的撤单数量不受此限。</w:t>
            </w:r>
          </w:p>
          <w:p w:rsidR="00B34E8B" w:rsidRPr="00B34E8B" w:rsidRDefault="00B34E8B" w:rsidP="00B34E8B">
            <w:pPr>
              <w:jc w:val="center"/>
              <w:rPr>
                <w:rFonts w:ascii="微软雅黑" w:eastAsia="微软雅黑" w:hAnsi="微软雅黑"/>
                <w:b/>
                <w:sz w:val="11"/>
                <w:szCs w:val="11"/>
              </w:rPr>
            </w:pPr>
          </w:p>
        </w:tc>
      </w:tr>
      <w:tr w:rsidR="00B34E8B" w:rsidTr="00B34E8B">
        <w:trPr>
          <w:trHeight w:val="2434"/>
        </w:trPr>
        <w:tc>
          <w:tcPr>
            <w:tcW w:w="993" w:type="dxa"/>
          </w:tcPr>
          <w:p w:rsidR="00B34E8B" w:rsidRPr="00B34E8B" w:rsidRDefault="00B34E8B" w:rsidP="00B34E8B">
            <w:pPr>
              <w:tabs>
                <w:tab w:val="left" w:pos="537"/>
              </w:tabs>
              <w:autoSpaceDE w:val="0"/>
              <w:autoSpaceDN w:val="0"/>
              <w:adjustRightInd w:val="0"/>
              <w:spacing w:before="4" w:line="247" w:lineRule="exact"/>
              <w:ind w:left="436"/>
              <w:rPr>
                <w:rFonts w:ascii="微软雅黑" w:eastAsia="微软雅黑" w:hAnsi="微软雅黑" w:cs="Arial Unicode MS"/>
                <w:b/>
                <w:color w:val="000000"/>
                <w:spacing w:val="-2"/>
                <w:kern w:val="0"/>
                <w:sz w:val="11"/>
                <w:szCs w:val="11"/>
              </w:rPr>
            </w:pPr>
          </w:p>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hint="eastAsia"/>
                <w:b/>
                <w:sz w:val="11"/>
                <w:szCs w:val="11"/>
              </w:rPr>
              <w:t>日内开仓交易量较大行为</w:t>
            </w:r>
          </w:p>
        </w:tc>
        <w:tc>
          <w:tcPr>
            <w:tcW w:w="1275" w:type="dxa"/>
          </w:tcPr>
          <w:p w:rsidR="00B34E8B" w:rsidRPr="00B34E8B" w:rsidRDefault="00B34E8B" w:rsidP="00B34E8B">
            <w:pPr>
              <w:jc w:val="center"/>
              <w:rPr>
                <w:rFonts w:ascii="微软雅黑" w:eastAsia="微软雅黑" w:hAnsi="微软雅黑"/>
                <w:b/>
                <w:sz w:val="11"/>
                <w:szCs w:val="11"/>
              </w:rPr>
            </w:pPr>
          </w:p>
        </w:tc>
        <w:tc>
          <w:tcPr>
            <w:tcW w:w="1560" w:type="dxa"/>
          </w:tcPr>
          <w:p w:rsidR="00B34E8B" w:rsidRPr="00B34E8B" w:rsidRDefault="00B34E8B" w:rsidP="00B34E8B">
            <w:pPr>
              <w:jc w:val="center"/>
              <w:rPr>
                <w:rFonts w:ascii="微软雅黑" w:eastAsia="微软雅黑" w:hAnsi="微软雅黑"/>
                <w:b/>
                <w:sz w:val="11"/>
                <w:szCs w:val="11"/>
              </w:rPr>
            </w:pPr>
          </w:p>
        </w:tc>
        <w:tc>
          <w:tcPr>
            <w:tcW w:w="1842" w:type="dxa"/>
          </w:tcPr>
          <w:p w:rsidR="00B34E8B" w:rsidRPr="00B34E8B" w:rsidRDefault="00B34E8B" w:rsidP="00B34E8B">
            <w:pPr>
              <w:autoSpaceDE w:val="0"/>
              <w:autoSpaceDN w:val="0"/>
              <w:adjustRightInd w:val="0"/>
              <w:spacing w:before="123" w:line="247" w:lineRule="exact"/>
              <w:ind w:left="20"/>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单个客户在焦炭和焦煤品种，</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spacing w:val="-2"/>
                <w:kern w:val="0"/>
                <w:sz w:val="11"/>
                <w:szCs w:val="11"/>
              </w:rPr>
              <w:t>单个品种、单日开仓量不得超</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spacing w:val="-3"/>
                <w:kern w:val="0"/>
                <w:sz w:val="11"/>
                <w:szCs w:val="11"/>
              </w:rPr>
              <w:t>过</w:t>
            </w:r>
            <w:r w:rsidRPr="00B34E8B">
              <w:rPr>
                <w:rFonts w:ascii="微软雅黑" w:eastAsia="微软雅黑" w:hAnsi="微软雅黑" w:cs="Arial"/>
                <w:color w:val="000000"/>
                <w:spacing w:val="-3"/>
                <w:kern w:val="0"/>
                <w:sz w:val="11"/>
                <w:szCs w:val="11"/>
              </w:rPr>
              <w:t>1000</w:t>
            </w:r>
            <w:r w:rsidRPr="00B34E8B">
              <w:rPr>
                <w:rFonts w:ascii="微软雅黑" w:eastAsia="微软雅黑" w:hAnsi="微软雅黑" w:cs="Arial Unicode MS" w:hint="eastAsia"/>
                <w:color w:val="000000"/>
                <w:spacing w:val="-3"/>
                <w:kern w:val="0"/>
                <w:sz w:val="11"/>
                <w:szCs w:val="11"/>
              </w:rPr>
              <w:t>手。套期保值交易开仓</w:t>
            </w:r>
            <w:r w:rsidRPr="00B34E8B">
              <w:rPr>
                <w:rFonts w:ascii="微软雅黑" w:eastAsia="微软雅黑" w:hAnsi="微软雅黑" w:cs="Arial Unicode MS"/>
                <w:color w:val="000000"/>
                <w:spacing w:val="-3"/>
                <w:kern w:val="0"/>
                <w:sz w:val="11"/>
                <w:szCs w:val="11"/>
              </w:rPr>
              <w:t xml:space="preserve"> </w:t>
            </w:r>
            <w:r w:rsidRPr="00B34E8B">
              <w:rPr>
                <w:rFonts w:ascii="微软雅黑" w:eastAsia="微软雅黑" w:hAnsi="微软雅黑" w:cs="Arial Unicode MS" w:hint="eastAsia"/>
                <w:color w:val="000000"/>
                <w:spacing w:val="-2"/>
                <w:kern w:val="0"/>
                <w:sz w:val="11"/>
                <w:szCs w:val="11"/>
              </w:rPr>
              <w:t>数量不受限制。</w:t>
            </w:r>
          </w:p>
          <w:p w:rsidR="00B34E8B" w:rsidRPr="00B34E8B" w:rsidRDefault="00B34E8B" w:rsidP="00B34E8B">
            <w:pPr>
              <w:jc w:val="center"/>
              <w:rPr>
                <w:rFonts w:ascii="微软雅黑" w:eastAsia="微软雅黑" w:hAnsi="微软雅黑"/>
                <w:b/>
                <w:sz w:val="11"/>
                <w:szCs w:val="11"/>
              </w:rPr>
            </w:pPr>
          </w:p>
        </w:tc>
        <w:tc>
          <w:tcPr>
            <w:tcW w:w="1560" w:type="dxa"/>
          </w:tcPr>
          <w:p w:rsidR="00B34E8B" w:rsidRDefault="00B34E8B" w:rsidP="00B34E8B">
            <w:pPr>
              <w:jc w:val="center"/>
              <w:rPr>
                <w:b/>
              </w:rPr>
            </w:pPr>
          </w:p>
        </w:tc>
        <w:tc>
          <w:tcPr>
            <w:tcW w:w="1751" w:type="dxa"/>
          </w:tcPr>
          <w:p w:rsidR="00B34E8B" w:rsidRPr="00B34E8B" w:rsidRDefault="00B34E8B" w:rsidP="00B34E8B">
            <w:pPr>
              <w:jc w:val="center"/>
              <w:rPr>
                <w:rFonts w:ascii="微软雅黑" w:eastAsia="微软雅黑" w:hAnsi="微软雅黑"/>
                <w:b/>
                <w:sz w:val="11"/>
                <w:szCs w:val="11"/>
              </w:rPr>
            </w:pPr>
            <w:r>
              <w:rPr>
                <w:rFonts w:ascii="微软雅黑" w:eastAsia="微软雅黑" w:hAnsi="微软雅黑" w:cs="Arial Unicode MS" w:hint="eastAsia"/>
                <w:color w:val="000000"/>
                <w:spacing w:val="-2"/>
                <w:kern w:val="0"/>
                <w:sz w:val="11"/>
                <w:szCs w:val="11"/>
              </w:rPr>
              <w:t>客户在股指期货交易单品种单日开仓交</w:t>
            </w:r>
            <w:r w:rsidRPr="00B34E8B">
              <w:rPr>
                <w:rFonts w:ascii="微软雅黑" w:eastAsia="微软雅黑" w:hAnsi="微软雅黑" w:cs="Arial Unicode MS" w:hint="eastAsia"/>
                <w:color w:val="000000"/>
                <w:spacing w:val="-2"/>
                <w:kern w:val="0"/>
                <w:sz w:val="11"/>
                <w:szCs w:val="11"/>
              </w:rPr>
              <w:t>量</w:t>
            </w:r>
            <w:r w:rsidRPr="00B34E8B">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w w:val="104"/>
                <w:kern w:val="0"/>
                <w:sz w:val="11"/>
                <w:szCs w:val="11"/>
              </w:rPr>
              <w:t>超过</w:t>
            </w:r>
            <w:r w:rsidRPr="00B34E8B">
              <w:rPr>
                <w:rFonts w:ascii="微软雅黑" w:eastAsia="微软雅黑" w:hAnsi="微软雅黑" w:cs="Arial"/>
                <w:color w:val="FF0000"/>
                <w:w w:val="104"/>
                <w:kern w:val="0"/>
                <w:sz w:val="11"/>
                <w:szCs w:val="11"/>
              </w:rPr>
              <w:t>20</w:t>
            </w:r>
            <w:r>
              <w:rPr>
                <w:rFonts w:ascii="微软雅黑" w:eastAsia="微软雅黑" w:hAnsi="微软雅黑" w:cs="Arial Unicode MS" w:hint="eastAsia"/>
                <w:color w:val="000000"/>
                <w:w w:val="104"/>
                <w:kern w:val="0"/>
                <w:sz w:val="11"/>
                <w:szCs w:val="11"/>
              </w:rPr>
              <w:t>手的，构成“日内开仓交易量</w:t>
            </w:r>
            <w:r w:rsidRPr="00B34E8B">
              <w:rPr>
                <w:rFonts w:ascii="微软雅黑" w:eastAsia="微软雅黑" w:hAnsi="微软雅黑" w:cs="Arial Unicode MS" w:hint="eastAsia"/>
                <w:color w:val="000000"/>
                <w:w w:val="104"/>
                <w:kern w:val="0"/>
                <w:sz w:val="11"/>
                <w:szCs w:val="11"/>
              </w:rPr>
              <w:t>较大”</w:t>
            </w:r>
            <w:r w:rsidRPr="00B34E8B">
              <w:rPr>
                <w:rFonts w:ascii="微软雅黑" w:eastAsia="微软雅黑" w:hAnsi="微软雅黑" w:cs="Arial Unicode MS"/>
                <w:color w:val="000000"/>
                <w:w w:val="104"/>
                <w:kern w:val="0"/>
                <w:sz w:val="11"/>
                <w:szCs w:val="11"/>
              </w:rPr>
              <w:t xml:space="preserve"> </w:t>
            </w:r>
            <w:r w:rsidRPr="00B34E8B">
              <w:rPr>
                <w:rFonts w:ascii="微软雅黑" w:eastAsia="微软雅黑" w:hAnsi="微软雅黑" w:cs="Arial Unicode MS" w:hint="eastAsia"/>
                <w:color w:val="000000"/>
                <w:spacing w:val="-2"/>
                <w:kern w:val="0"/>
                <w:sz w:val="11"/>
                <w:szCs w:val="11"/>
              </w:rPr>
              <w:t>的异常交易行为。日内开仓交易量是指客户</w:t>
            </w:r>
            <w:r>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spacing w:val="-2"/>
                <w:kern w:val="0"/>
                <w:sz w:val="11"/>
                <w:szCs w:val="11"/>
              </w:rPr>
              <w:t>单日在单产品所有合约上的买开仓数量与卖开仓数量之和。套期保值交易的日内开仓交易量不受此限。</w:t>
            </w:r>
          </w:p>
        </w:tc>
      </w:tr>
      <w:tr w:rsidR="00B34E8B" w:rsidTr="00B34E8B">
        <w:tc>
          <w:tcPr>
            <w:tcW w:w="993" w:type="dxa"/>
          </w:tcPr>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hint="eastAsia"/>
                <w:b/>
                <w:sz w:val="11"/>
                <w:szCs w:val="11"/>
              </w:rPr>
              <w:t>影响交割结算价行为</w:t>
            </w:r>
          </w:p>
        </w:tc>
        <w:tc>
          <w:tcPr>
            <w:tcW w:w="1275" w:type="dxa"/>
          </w:tcPr>
          <w:p w:rsidR="00B34E8B" w:rsidRDefault="00B34E8B" w:rsidP="00B34E8B">
            <w:pPr>
              <w:jc w:val="center"/>
              <w:rPr>
                <w:b/>
              </w:rPr>
            </w:pPr>
          </w:p>
        </w:tc>
        <w:tc>
          <w:tcPr>
            <w:tcW w:w="1560" w:type="dxa"/>
          </w:tcPr>
          <w:p w:rsidR="00B34E8B" w:rsidRDefault="00B34E8B" w:rsidP="00B34E8B">
            <w:pPr>
              <w:jc w:val="center"/>
              <w:rPr>
                <w:b/>
              </w:rPr>
            </w:pPr>
          </w:p>
        </w:tc>
        <w:tc>
          <w:tcPr>
            <w:tcW w:w="1842" w:type="dxa"/>
          </w:tcPr>
          <w:p w:rsidR="00B34E8B" w:rsidRDefault="00B34E8B" w:rsidP="00B34E8B">
            <w:pPr>
              <w:jc w:val="center"/>
              <w:rPr>
                <w:b/>
              </w:rPr>
            </w:pPr>
          </w:p>
        </w:tc>
        <w:tc>
          <w:tcPr>
            <w:tcW w:w="1560" w:type="dxa"/>
          </w:tcPr>
          <w:p w:rsidR="00B34E8B" w:rsidRPr="00B34E8B" w:rsidRDefault="00B34E8B" w:rsidP="00B34E8B">
            <w:pPr>
              <w:pStyle w:val="a6"/>
              <w:rPr>
                <w:rFonts w:ascii="微软雅黑" w:eastAsia="微软雅黑" w:hAnsi="微软雅黑"/>
                <w:sz w:val="11"/>
                <w:szCs w:val="11"/>
              </w:rPr>
            </w:pPr>
            <w:r w:rsidRPr="00B34E8B">
              <w:rPr>
                <w:rFonts w:ascii="微软雅黑" w:eastAsia="微软雅黑" w:hAnsi="微软雅黑" w:hint="eastAsia"/>
                <w:sz w:val="11"/>
                <w:szCs w:val="11"/>
              </w:rPr>
              <w:t>客户利用对倒、对敲等手段交易，造成交割月合约价格异常波动幅度达到该合约涨跌停板幅度40%以上，影响该合约交割结算</w:t>
            </w:r>
          </w:p>
        </w:tc>
        <w:tc>
          <w:tcPr>
            <w:tcW w:w="1751" w:type="dxa"/>
          </w:tcPr>
          <w:p w:rsidR="00B34E8B" w:rsidRDefault="00B34E8B" w:rsidP="00B34E8B">
            <w:pPr>
              <w:jc w:val="center"/>
              <w:rPr>
                <w:b/>
              </w:rPr>
            </w:pPr>
          </w:p>
        </w:tc>
      </w:tr>
      <w:tr w:rsidR="00B34E8B" w:rsidTr="00B34E8B">
        <w:tc>
          <w:tcPr>
            <w:tcW w:w="993" w:type="dxa"/>
          </w:tcPr>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hint="eastAsia"/>
                <w:b/>
                <w:sz w:val="11"/>
                <w:szCs w:val="11"/>
              </w:rPr>
              <w:t>自然人客户违规持仓行为</w:t>
            </w:r>
          </w:p>
        </w:tc>
        <w:tc>
          <w:tcPr>
            <w:tcW w:w="1275" w:type="dxa"/>
          </w:tcPr>
          <w:p w:rsidR="00B34E8B" w:rsidRDefault="00B34E8B" w:rsidP="00B34E8B">
            <w:pPr>
              <w:jc w:val="center"/>
              <w:rPr>
                <w:b/>
              </w:rPr>
            </w:pPr>
          </w:p>
        </w:tc>
        <w:tc>
          <w:tcPr>
            <w:tcW w:w="1560" w:type="dxa"/>
          </w:tcPr>
          <w:p w:rsidR="00B34E8B" w:rsidRDefault="00B34E8B" w:rsidP="00B34E8B">
            <w:pPr>
              <w:jc w:val="center"/>
              <w:rPr>
                <w:b/>
              </w:rPr>
            </w:pPr>
          </w:p>
        </w:tc>
        <w:tc>
          <w:tcPr>
            <w:tcW w:w="1842" w:type="dxa"/>
          </w:tcPr>
          <w:p w:rsidR="00B34E8B" w:rsidRPr="00B34E8B" w:rsidRDefault="00B34E8B" w:rsidP="00B34E8B">
            <w:pPr>
              <w:autoSpaceDE w:val="0"/>
              <w:autoSpaceDN w:val="0"/>
              <w:adjustRightInd w:val="0"/>
              <w:spacing w:before="206" w:line="230" w:lineRule="exact"/>
              <w:jc w:val="left"/>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自然人客户在交割月前一月最后一个交易日闭市时仍保留该交割月份持仓</w:t>
            </w:r>
          </w:p>
        </w:tc>
        <w:tc>
          <w:tcPr>
            <w:tcW w:w="1560" w:type="dxa"/>
          </w:tcPr>
          <w:p w:rsidR="00B34E8B" w:rsidRPr="00B34E8B" w:rsidRDefault="00B34E8B" w:rsidP="00B34E8B">
            <w:pPr>
              <w:autoSpaceDE w:val="0"/>
              <w:autoSpaceDN w:val="0"/>
              <w:adjustRightInd w:val="0"/>
              <w:spacing w:before="206" w:line="230" w:lineRule="exact"/>
              <w:ind w:left="21"/>
              <w:jc w:val="left"/>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自然人客户在交割月前一月最后一个交易日闭市时仍保留该交割月份持仓</w:t>
            </w:r>
          </w:p>
        </w:tc>
        <w:tc>
          <w:tcPr>
            <w:tcW w:w="1751" w:type="dxa"/>
          </w:tcPr>
          <w:p w:rsidR="00B34E8B" w:rsidRDefault="00B34E8B" w:rsidP="00B34E8B">
            <w:pPr>
              <w:jc w:val="center"/>
              <w:rPr>
                <w:b/>
              </w:rPr>
            </w:pPr>
          </w:p>
        </w:tc>
      </w:tr>
      <w:tr w:rsidR="00B34E8B" w:rsidTr="00B34E8B">
        <w:tc>
          <w:tcPr>
            <w:tcW w:w="993" w:type="dxa"/>
          </w:tcPr>
          <w:p w:rsidR="00B34E8B" w:rsidRPr="00B34E8B" w:rsidRDefault="00B34E8B" w:rsidP="00762F2F">
            <w:pPr>
              <w:jc w:val="center"/>
              <w:rPr>
                <w:rFonts w:ascii="微软雅黑" w:eastAsia="微软雅黑" w:hAnsi="微软雅黑"/>
                <w:b/>
                <w:sz w:val="11"/>
                <w:szCs w:val="11"/>
              </w:rPr>
            </w:pPr>
            <w:r w:rsidRPr="00B34E8B">
              <w:rPr>
                <w:rFonts w:ascii="微软雅黑" w:eastAsia="微软雅黑" w:hAnsi="微软雅黑" w:hint="eastAsia"/>
                <w:b/>
                <w:sz w:val="11"/>
                <w:szCs w:val="11"/>
              </w:rPr>
              <w:lastRenderedPageBreak/>
              <w:t>盗码交易行为</w:t>
            </w:r>
          </w:p>
        </w:tc>
        <w:tc>
          <w:tcPr>
            <w:tcW w:w="1275" w:type="dxa"/>
          </w:tcPr>
          <w:p w:rsidR="00B34E8B" w:rsidRPr="00B34E8B" w:rsidRDefault="00B34E8B" w:rsidP="00762F2F">
            <w:pPr>
              <w:jc w:val="center"/>
              <w:rPr>
                <w:rFonts w:ascii="微软雅黑" w:eastAsia="微软雅黑" w:hAnsi="微软雅黑"/>
                <w:b/>
                <w:sz w:val="11"/>
                <w:szCs w:val="11"/>
              </w:rPr>
            </w:pPr>
          </w:p>
        </w:tc>
        <w:tc>
          <w:tcPr>
            <w:tcW w:w="1560" w:type="dxa"/>
          </w:tcPr>
          <w:p w:rsidR="00B34E8B" w:rsidRPr="00B34E8B" w:rsidRDefault="00B34E8B" w:rsidP="00762F2F">
            <w:pPr>
              <w:jc w:val="center"/>
              <w:rPr>
                <w:rFonts w:ascii="微软雅黑" w:eastAsia="微软雅黑" w:hAnsi="微软雅黑"/>
                <w:b/>
                <w:sz w:val="11"/>
                <w:szCs w:val="11"/>
              </w:rPr>
            </w:pPr>
          </w:p>
        </w:tc>
        <w:tc>
          <w:tcPr>
            <w:tcW w:w="1842" w:type="dxa"/>
          </w:tcPr>
          <w:p w:rsidR="00B34E8B" w:rsidRPr="00B34E8B" w:rsidRDefault="00B34E8B" w:rsidP="00762F2F">
            <w:pPr>
              <w:jc w:val="center"/>
              <w:rPr>
                <w:rFonts w:ascii="微软雅黑" w:eastAsia="微软雅黑" w:hAnsi="微软雅黑"/>
                <w:b/>
                <w:sz w:val="11"/>
                <w:szCs w:val="11"/>
              </w:rPr>
            </w:pPr>
          </w:p>
        </w:tc>
        <w:tc>
          <w:tcPr>
            <w:tcW w:w="1560" w:type="dxa"/>
          </w:tcPr>
          <w:p w:rsidR="00B34E8B" w:rsidRPr="00B34E8B" w:rsidRDefault="00B34E8B" w:rsidP="00762F2F">
            <w:pPr>
              <w:jc w:val="center"/>
              <w:rPr>
                <w:rFonts w:ascii="微软雅黑" w:eastAsia="微软雅黑" w:hAnsi="微软雅黑"/>
                <w:b/>
                <w:sz w:val="11"/>
                <w:szCs w:val="11"/>
              </w:rPr>
            </w:pPr>
            <w:r w:rsidRPr="00B34E8B">
              <w:rPr>
                <w:rFonts w:ascii="微软雅黑" w:eastAsia="微软雅黑" w:hAnsi="微软雅黑" w:cs="Arial Unicode MS" w:hint="eastAsia"/>
                <w:color w:val="000000"/>
                <w:spacing w:val="-2"/>
                <w:kern w:val="0"/>
                <w:sz w:val="11"/>
                <w:szCs w:val="11"/>
              </w:rPr>
              <w:t>客户盗取他人交易账号、密码进行交易并转移资金</w:t>
            </w:r>
          </w:p>
        </w:tc>
        <w:tc>
          <w:tcPr>
            <w:tcW w:w="1751" w:type="dxa"/>
          </w:tcPr>
          <w:p w:rsidR="00B34E8B" w:rsidRDefault="00B34E8B" w:rsidP="00762F2F">
            <w:pPr>
              <w:jc w:val="center"/>
              <w:rPr>
                <w:b/>
              </w:rPr>
            </w:pPr>
          </w:p>
        </w:tc>
      </w:tr>
      <w:tr w:rsidR="00B34E8B" w:rsidTr="00B34E8B">
        <w:trPr>
          <w:trHeight w:val="5740"/>
        </w:trPr>
        <w:tc>
          <w:tcPr>
            <w:tcW w:w="993" w:type="dxa"/>
          </w:tcPr>
          <w:p w:rsidR="00B34E8B" w:rsidRPr="00B34E8B" w:rsidRDefault="00B34E8B" w:rsidP="00B34E8B">
            <w:pPr>
              <w:jc w:val="center"/>
              <w:rPr>
                <w:rFonts w:ascii="微软雅黑" w:eastAsia="微软雅黑" w:hAnsi="微软雅黑"/>
                <w:b/>
                <w:sz w:val="11"/>
                <w:szCs w:val="11"/>
              </w:rPr>
            </w:pPr>
            <w:r w:rsidRPr="00B34E8B">
              <w:rPr>
                <w:rFonts w:ascii="微软雅黑" w:eastAsia="微软雅黑" w:hAnsi="微软雅黑" w:hint="eastAsia"/>
                <w:b/>
                <w:sz w:val="11"/>
                <w:szCs w:val="11"/>
              </w:rPr>
              <w:t>关联账户合并持仓超限行为</w:t>
            </w:r>
          </w:p>
        </w:tc>
        <w:tc>
          <w:tcPr>
            <w:tcW w:w="2835" w:type="dxa"/>
            <w:gridSpan w:val="2"/>
          </w:tcPr>
          <w:p w:rsidR="00B34E8B" w:rsidRDefault="00B34E8B" w:rsidP="00B34E8B">
            <w:pPr>
              <w:jc w:val="center"/>
              <w:rPr>
                <w:b/>
              </w:rPr>
            </w:pPr>
            <w:r w:rsidRPr="00B34E8B">
              <w:rPr>
                <w:rFonts w:ascii="微软雅黑" w:eastAsia="微软雅黑" w:hAnsi="微软雅黑" w:hint="eastAsia"/>
                <w:b/>
                <w:sz w:val="10"/>
                <w:szCs w:val="10"/>
              </w:rPr>
              <w:t xml:space="preserve">根据实质重于形式的原则，具有下列情形之一的，应当认 </w:t>
            </w:r>
            <w:r w:rsidRPr="00B34E8B">
              <w:rPr>
                <w:rFonts w:ascii="微软雅黑" w:eastAsia="微软雅黑" w:hAnsi="微软雅黑" w:hint="eastAsia"/>
                <w:b/>
                <w:sz w:val="10"/>
                <w:szCs w:val="10"/>
              </w:rPr>
              <w:cr/>
              <w:t xml:space="preserve">定为行为人对他人期货账户的交易具有实际控制关系： </w:t>
            </w:r>
            <w:r w:rsidRPr="00B34E8B">
              <w:rPr>
                <w:rFonts w:ascii="微软雅黑" w:eastAsia="微软雅黑" w:hAnsi="微软雅黑" w:hint="eastAsia"/>
                <w:b/>
                <w:sz w:val="10"/>
                <w:szCs w:val="10"/>
              </w:rPr>
              <w:cr/>
              <w:t xml:space="preserve">（1）行为人作为他人的控股股东，即行为人的出资额占他 </w:t>
            </w:r>
            <w:r w:rsidRPr="00B34E8B">
              <w:rPr>
                <w:rFonts w:ascii="微软雅黑" w:eastAsia="微软雅黑" w:hAnsi="微软雅黑" w:hint="eastAsia"/>
                <w:b/>
                <w:sz w:val="10"/>
                <w:szCs w:val="10"/>
              </w:rPr>
              <w:cr/>
              <w:t xml:space="preserve">人资本总额50%以上或者其持有的股份占他人股本总额50% </w:t>
            </w:r>
            <w:r w:rsidRPr="00B34E8B">
              <w:rPr>
                <w:rFonts w:ascii="微软雅黑" w:eastAsia="微软雅黑" w:hAnsi="微软雅黑" w:hint="eastAsia"/>
                <w:b/>
                <w:sz w:val="10"/>
                <w:szCs w:val="10"/>
              </w:rPr>
              <w:cr/>
              <w:t xml:space="preserve">以上的股东，出资额或者持有股份的比例虽然不足50%，但 </w:t>
            </w:r>
            <w:r w:rsidRPr="00B34E8B">
              <w:rPr>
                <w:rFonts w:ascii="微软雅黑" w:eastAsia="微软雅黑" w:hAnsi="微软雅黑" w:hint="eastAsia"/>
                <w:b/>
                <w:sz w:val="10"/>
                <w:szCs w:val="10"/>
              </w:rPr>
              <w:cr/>
              <w:t>依其出资额或者持有的股份所享有的表决权已足以对股东</w:t>
            </w:r>
            <w:r w:rsidRPr="00B34E8B">
              <w:rPr>
                <w:rFonts w:ascii="微软雅黑" w:eastAsia="微软雅黑" w:hAnsi="微软雅黑" w:hint="eastAsia"/>
                <w:b/>
                <w:sz w:val="10"/>
                <w:szCs w:val="10"/>
              </w:rPr>
              <w:cr/>
            </w:r>
            <w:r w:rsidRPr="00B34E8B">
              <w:rPr>
                <w:rFonts w:ascii="微软雅黑" w:eastAsia="微软雅黑" w:hAnsi="微软雅黑" w:hint="eastAsia"/>
                <w:b/>
                <w:sz w:val="10"/>
                <w:szCs w:val="10"/>
              </w:rPr>
              <w:cr/>
              <w:t>会、股东大会的决议产生重大影响的股东；</w:t>
            </w:r>
            <w:r w:rsidRPr="00B34E8B">
              <w:rPr>
                <w:rFonts w:ascii="微软雅黑" w:eastAsia="微软雅黑" w:hAnsi="微软雅黑" w:hint="eastAsia"/>
                <w:b/>
                <w:sz w:val="10"/>
                <w:szCs w:val="10"/>
              </w:rPr>
              <w:cr/>
              <w:t>（2）行为人作为他人的开户授权人、指定下单人、资金调</w:t>
            </w:r>
            <w:r w:rsidRPr="00B34E8B">
              <w:rPr>
                <w:rFonts w:ascii="微软雅黑" w:eastAsia="微软雅黑" w:hAnsi="微软雅黑" w:hint="eastAsia"/>
                <w:b/>
                <w:sz w:val="10"/>
                <w:szCs w:val="10"/>
              </w:rPr>
              <w:cr/>
              <w:t>拨人、结算单确认人或者其他形式的委托代理人； 关联账 （3）行为人作为他人的法定代表人、主要合伙人、董事、</w:t>
            </w:r>
            <w:r w:rsidRPr="00B34E8B">
              <w:rPr>
                <w:rFonts w:ascii="微软雅黑" w:eastAsia="微软雅黑" w:hAnsi="微软雅黑" w:hint="eastAsia"/>
                <w:b/>
                <w:sz w:val="10"/>
                <w:szCs w:val="10"/>
              </w:rPr>
              <w:cr/>
              <w:t>户合并 监事、高级管理人员等，或者行为人与他人的法定代表人</w:t>
            </w:r>
            <w:r w:rsidRPr="00B34E8B">
              <w:rPr>
                <w:rFonts w:ascii="微软雅黑" w:eastAsia="微软雅黑" w:hAnsi="微软雅黑" w:hint="eastAsia"/>
                <w:b/>
                <w:sz w:val="10"/>
                <w:szCs w:val="10"/>
              </w:rPr>
              <w:cr/>
              <w:t>持仓超 、主要合伙人、董事、监事、高级管理人员等一致的；</w:t>
            </w:r>
            <w:r w:rsidRPr="00B34E8B">
              <w:rPr>
                <w:rFonts w:ascii="微软雅黑" w:eastAsia="微软雅黑" w:hAnsi="微软雅黑" w:hint="eastAsia"/>
                <w:b/>
                <w:sz w:val="10"/>
                <w:szCs w:val="10"/>
              </w:rPr>
              <w:cr/>
              <w:t>限行为 （4）行为人与他人之间存在配偶关系；</w:t>
            </w:r>
            <w:r w:rsidRPr="00B34E8B">
              <w:rPr>
                <w:rFonts w:ascii="微软雅黑" w:eastAsia="微软雅黑" w:hAnsi="微软雅黑" w:hint="eastAsia"/>
                <w:b/>
                <w:sz w:val="10"/>
                <w:szCs w:val="10"/>
              </w:rPr>
              <w:cr/>
              <w:t>（5）行为人与他人之间存在父母、子女、兄弟姐妹等关</w:t>
            </w:r>
            <w:r w:rsidRPr="00B34E8B">
              <w:rPr>
                <w:rFonts w:ascii="微软雅黑" w:eastAsia="微软雅黑" w:hAnsi="微软雅黑" w:hint="eastAsia"/>
                <w:b/>
                <w:sz w:val="10"/>
                <w:szCs w:val="10"/>
              </w:rPr>
              <w:cr/>
              <w:t>系，且对他人期货账户的日常交易决策具有决定权或者重</w:t>
            </w:r>
            <w:r w:rsidRPr="00B34E8B">
              <w:rPr>
                <w:rFonts w:ascii="微软雅黑" w:eastAsia="微软雅黑" w:hAnsi="微软雅黑" w:hint="eastAsia"/>
                <w:b/>
                <w:sz w:val="10"/>
                <w:szCs w:val="10"/>
              </w:rPr>
              <w:cr/>
              <w:t>大影响；</w:t>
            </w:r>
            <w:r w:rsidRPr="00B34E8B">
              <w:rPr>
                <w:rFonts w:ascii="微软雅黑" w:eastAsia="微软雅黑" w:hAnsi="微软雅黑" w:hint="eastAsia"/>
                <w:b/>
                <w:sz w:val="10"/>
                <w:szCs w:val="10"/>
              </w:rPr>
              <w:cr/>
              <w:t>（6）行为人通过投资关系、协议、融资安排或者其他安</w:t>
            </w:r>
            <w:r w:rsidRPr="00B34E8B">
              <w:rPr>
                <w:rFonts w:ascii="微软雅黑" w:eastAsia="微软雅黑" w:hAnsi="微软雅黑" w:hint="eastAsia"/>
                <w:b/>
                <w:sz w:val="10"/>
                <w:szCs w:val="10"/>
              </w:rPr>
              <w:cr/>
              <w:t>排，能够对他人期货账户的日常交易决策具有决定权或者</w:t>
            </w:r>
            <w:r w:rsidRPr="00B34E8B">
              <w:rPr>
                <w:rFonts w:ascii="微软雅黑" w:eastAsia="微软雅黑" w:hAnsi="微软雅黑" w:hint="eastAsia"/>
                <w:b/>
                <w:sz w:val="10"/>
                <w:szCs w:val="10"/>
              </w:rPr>
              <w:cr/>
              <w:t>重大影响；</w:t>
            </w:r>
            <w:r w:rsidRPr="00B34E8B">
              <w:rPr>
                <w:rFonts w:ascii="微软雅黑" w:eastAsia="微软雅黑" w:hAnsi="微软雅黑" w:hint="eastAsia"/>
                <w:b/>
                <w:sz w:val="10"/>
                <w:szCs w:val="10"/>
              </w:rPr>
              <w:cr/>
              <w:t>（7）行为人对两个或者多个他人期货账户的日常交易决策</w:t>
            </w:r>
            <w:r w:rsidRPr="00B34E8B">
              <w:rPr>
                <w:rFonts w:ascii="微软雅黑" w:eastAsia="微软雅黑" w:hAnsi="微软雅黑" w:hint="eastAsia"/>
                <w:b/>
                <w:sz w:val="10"/>
                <w:szCs w:val="10"/>
              </w:rPr>
              <w:cr/>
              <w:t>具有决定权或者重大影响；</w:t>
            </w:r>
            <w:r w:rsidRPr="00B34E8B">
              <w:rPr>
                <w:rFonts w:ascii="微软雅黑" w:eastAsia="微软雅黑" w:hAnsi="微软雅黑" w:hint="eastAsia"/>
                <w:b/>
                <w:sz w:val="10"/>
                <w:szCs w:val="10"/>
              </w:rPr>
              <w:cr/>
              <w:t>（8）交易所认定的其他情形。</w:t>
            </w:r>
          </w:p>
        </w:tc>
        <w:tc>
          <w:tcPr>
            <w:tcW w:w="1842" w:type="dxa"/>
          </w:tcPr>
          <w:p w:rsidR="00B34E8B" w:rsidRPr="00B34E8B" w:rsidRDefault="00B34E8B" w:rsidP="00B34E8B">
            <w:pPr>
              <w:jc w:val="center"/>
              <w:rPr>
                <w:rFonts w:ascii="微软雅黑" w:eastAsia="微软雅黑" w:hAnsi="微软雅黑"/>
                <w:b/>
                <w:sz w:val="10"/>
                <w:szCs w:val="10"/>
              </w:rPr>
            </w:pPr>
            <w:r w:rsidRPr="00B34E8B">
              <w:rPr>
                <w:rFonts w:ascii="微软雅黑" w:eastAsia="微软雅黑" w:hAnsi="微软雅黑" w:hint="eastAsia"/>
                <w:b/>
                <w:sz w:val="10"/>
                <w:szCs w:val="10"/>
              </w:rPr>
              <w:t>实际控制关系账户的监管标准</w:t>
            </w:r>
            <w:r w:rsidRPr="00B34E8B">
              <w:rPr>
                <w:rFonts w:ascii="微软雅黑" w:eastAsia="微软雅黑" w:hAnsi="微软雅黑" w:hint="eastAsia"/>
                <w:b/>
                <w:sz w:val="10"/>
                <w:szCs w:val="10"/>
              </w:rPr>
              <w:cr/>
              <w:t>适用《关于〈大连商品交易所 异常交易管理办法（试行）〉有关实际控制关系账户监管标 准的通知》。</w:t>
            </w:r>
            <w:r w:rsidRPr="00B34E8B">
              <w:rPr>
                <w:rFonts w:ascii="微软雅黑" w:eastAsia="微软雅黑" w:hAnsi="微软雅黑" w:hint="eastAsia"/>
                <w:b/>
                <w:sz w:val="10"/>
                <w:szCs w:val="10"/>
              </w:rPr>
              <w:cr/>
              <w:t xml:space="preserve">一组实际关系账户单日在多个 </w:t>
            </w:r>
            <w:r w:rsidRPr="00B34E8B">
              <w:rPr>
                <w:rFonts w:ascii="微软雅黑" w:eastAsia="微软雅黑" w:hAnsi="微软雅黑" w:hint="eastAsia"/>
                <w:b/>
                <w:sz w:val="10"/>
                <w:szCs w:val="10"/>
              </w:rPr>
              <w:cr/>
              <w:t xml:space="preserve">合约上合并持仓超限达到交易 </w:t>
            </w:r>
            <w:r w:rsidRPr="00B34E8B">
              <w:rPr>
                <w:rFonts w:ascii="微软雅黑" w:eastAsia="微软雅黑" w:hAnsi="微软雅黑" w:hint="eastAsia"/>
                <w:b/>
                <w:sz w:val="10"/>
                <w:szCs w:val="10"/>
              </w:rPr>
              <w:cr/>
              <w:t xml:space="preserve">所处理标准的，按照一次认定 </w:t>
            </w:r>
            <w:r w:rsidRPr="00B34E8B">
              <w:rPr>
                <w:rFonts w:ascii="微软雅黑" w:eastAsia="微软雅黑" w:hAnsi="微软雅黑" w:hint="eastAsia"/>
                <w:b/>
                <w:sz w:val="10"/>
                <w:szCs w:val="10"/>
              </w:rPr>
              <w:cr/>
              <w:t>。</w:t>
            </w:r>
            <w:r w:rsidRPr="00B34E8B">
              <w:rPr>
                <w:rFonts w:ascii="微软雅黑" w:eastAsia="微软雅黑" w:hAnsi="微软雅黑" w:hint="eastAsia"/>
                <w:b/>
                <w:sz w:val="10"/>
                <w:szCs w:val="10"/>
              </w:rPr>
              <w:cr/>
            </w:r>
          </w:p>
        </w:tc>
        <w:tc>
          <w:tcPr>
            <w:tcW w:w="1560" w:type="dxa"/>
          </w:tcPr>
          <w:p w:rsidR="00B34E8B" w:rsidRPr="00B34E8B" w:rsidRDefault="00B34E8B" w:rsidP="00B34E8B">
            <w:pPr>
              <w:autoSpaceDE w:val="0"/>
              <w:autoSpaceDN w:val="0"/>
              <w:adjustRightInd w:val="0"/>
              <w:spacing w:before="200" w:line="230" w:lineRule="exact"/>
              <w:ind w:left="21"/>
              <w:jc w:val="left"/>
              <w:rPr>
                <w:rFonts w:ascii="微软雅黑" w:eastAsia="微软雅黑" w:hAnsi="微软雅黑" w:cs="Arial Unicode MS"/>
                <w:color w:val="000000"/>
                <w:spacing w:val="-2"/>
                <w:kern w:val="0"/>
                <w:sz w:val="10"/>
                <w:szCs w:val="10"/>
              </w:rPr>
            </w:pPr>
            <w:r w:rsidRPr="00B34E8B">
              <w:rPr>
                <w:rFonts w:ascii="微软雅黑" w:eastAsia="微软雅黑" w:hAnsi="微软雅黑" w:cs="Arial Unicode MS" w:hint="eastAsia"/>
                <w:color w:val="000000"/>
                <w:spacing w:val="-2"/>
                <w:kern w:val="0"/>
                <w:sz w:val="10"/>
                <w:szCs w:val="10"/>
              </w:rPr>
              <w:t>被交易所认定为实际控制关系账户的</w:t>
            </w:r>
          </w:p>
          <w:p w:rsidR="00B34E8B" w:rsidRPr="00B34E8B" w:rsidRDefault="00B34E8B" w:rsidP="00B34E8B">
            <w:pPr>
              <w:autoSpaceDE w:val="0"/>
              <w:autoSpaceDN w:val="0"/>
              <w:adjustRightInd w:val="0"/>
              <w:spacing w:before="3" w:line="247" w:lineRule="exact"/>
              <w:ind w:left="21" w:right="2"/>
              <w:rPr>
                <w:rFonts w:ascii="微软雅黑" w:eastAsia="微软雅黑" w:hAnsi="微软雅黑" w:cs="Arial Unicode MS"/>
                <w:color w:val="000000"/>
                <w:spacing w:val="-2"/>
                <w:kern w:val="0"/>
                <w:sz w:val="10"/>
                <w:szCs w:val="10"/>
              </w:rPr>
            </w:pPr>
            <w:r w:rsidRPr="00B34E8B">
              <w:rPr>
                <w:rFonts w:ascii="微软雅黑" w:eastAsia="微软雅黑" w:hAnsi="微软雅黑" w:cs="Arial Unicode MS" w:hint="eastAsia"/>
                <w:color w:val="000000"/>
                <w:spacing w:val="-2"/>
                <w:kern w:val="0"/>
                <w:sz w:val="10"/>
                <w:szCs w:val="10"/>
              </w:rPr>
              <w:t>一组客户持仓合并计算后超出交易所</w:t>
            </w:r>
            <w:r w:rsidRPr="00B34E8B">
              <w:rPr>
                <w:rFonts w:ascii="微软雅黑" w:eastAsia="微软雅黑" w:hAnsi="微软雅黑" w:cs="Arial Unicode MS"/>
                <w:color w:val="000000"/>
                <w:spacing w:val="-2"/>
                <w:kern w:val="0"/>
                <w:sz w:val="10"/>
                <w:szCs w:val="10"/>
              </w:rPr>
              <w:t xml:space="preserve"> </w:t>
            </w:r>
            <w:r w:rsidRPr="00B34E8B">
              <w:rPr>
                <w:rFonts w:ascii="微软雅黑" w:eastAsia="微软雅黑" w:hAnsi="微软雅黑" w:cs="Arial Unicode MS" w:hint="eastAsia"/>
                <w:color w:val="000000"/>
                <w:spacing w:val="-2"/>
                <w:kern w:val="0"/>
                <w:sz w:val="10"/>
                <w:szCs w:val="10"/>
              </w:rPr>
              <w:t>规定客户持仓限额。</w:t>
            </w:r>
          </w:p>
          <w:p w:rsidR="00B34E8B" w:rsidRPr="00B34E8B" w:rsidRDefault="00B34E8B" w:rsidP="00B34E8B">
            <w:pPr>
              <w:jc w:val="center"/>
              <w:rPr>
                <w:rFonts w:ascii="微软雅黑" w:eastAsia="微软雅黑" w:hAnsi="微软雅黑"/>
                <w:b/>
                <w:sz w:val="10"/>
                <w:szCs w:val="10"/>
              </w:rPr>
            </w:pPr>
          </w:p>
        </w:tc>
        <w:tc>
          <w:tcPr>
            <w:tcW w:w="1751" w:type="dxa"/>
          </w:tcPr>
          <w:p w:rsidR="00B34E8B" w:rsidRPr="00B34E8B" w:rsidRDefault="00B34E8B" w:rsidP="00B34E8B">
            <w:pPr>
              <w:autoSpaceDE w:val="0"/>
              <w:autoSpaceDN w:val="0"/>
              <w:adjustRightInd w:val="0"/>
              <w:spacing w:before="3" w:line="247" w:lineRule="exact"/>
              <w:ind w:left="20" w:right="410"/>
              <w:rPr>
                <w:rFonts w:ascii="微软雅黑" w:eastAsia="微软雅黑" w:hAnsi="微软雅黑"/>
                <w:b/>
                <w:sz w:val="10"/>
                <w:szCs w:val="10"/>
              </w:rPr>
            </w:pPr>
            <w:r w:rsidRPr="00B34E8B">
              <w:rPr>
                <w:rFonts w:ascii="微软雅黑" w:eastAsia="微软雅黑" w:hAnsi="微软雅黑" w:hint="eastAsia"/>
                <w:b/>
                <w:sz w:val="10"/>
                <w:szCs w:val="10"/>
              </w:rPr>
              <w:t xml:space="preserve">“两个或者两个以上涉嫌存在实际控制关系的交易编码”是指我所根据《中国金融期货 交易所实际控制关系账户报备指引（试行） 》所规定标准认定的具有实际控制关系的账户。 </w:t>
            </w:r>
            <w:r w:rsidRPr="00B34E8B">
              <w:rPr>
                <w:rFonts w:ascii="微软雅黑" w:eastAsia="微软雅黑" w:hAnsi="微软雅黑" w:hint="eastAsia"/>
                <w:b/>
                <w:sz w:val="10"/>
                <w:szCs w:val="10"/>
              </w:rPr>
              <w:cr/>
            </w:r>
          </w:p>
        </w:tc>
      </w:tr>
    </w:tbl>
    <w:p w:rsidR="00B34E8B" w:rsidRPr="00B34E8B" w:rsidRDefault="00B34E8B" w:rsidP="00B34E8B">
      <w:pPr>
        <w:autoSpaceDE w:val="0"/>
        <w:autoSpaceDN w:val="0"/>
        <w:adjustRightInd w:val="0"/>
        <w:spacing w:before="221" w:line="230" w:lineRule="exact"/>
        <w:jc w:val="left"/>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2"/>
          <w:kern w:val="0"/>
          <w:sz w:val="11"/>
          <w:szCs w:val="11"/>
        </w:rPr>
        <w:t>备注：</w:t>
      </w:r>
      <w:r w:rsidRPr="00B34E8B">
        <w:rPr>
          <w:rFonts w:ascii="微软雅黑" w:eastAsia="微软雅黑" w:hAnsi="微软雅黑" w:cs="Arial Unicode MS"/>
          <w:color w:val="000000"/>
          <w:spacing w:val="-2"/>
          <w:kern w:val="0"/>
          <w:sz w:val="11"/>
          <w:szCs w:val="11"/>
        </w:rPr>
        <w:t xml:space="preserve"> </w:t>
      </w:r>
    </w:p>
    <w:p w:rsidR="00B34E8B" w:rsidRPr="00B34E8B" w:rsidRDefault="00B34E8B" w:rsidP="00B34E8B">
      <w:pPr>
        <w:autoSpaceDE w:val="0"/>
        <w:autoSpaceDN w:val="0"/>
        <w:adjustRightInd w:val="0"/>
        <w:spacing w:before="94" w:line="250" w:lineRule="exact"/>
        <w:ind w:right="285"/>
        <w:rPr>
          <w:rFonts w:ascii="微软雅黑" w:eastAsia="微软雅黑" w:hAnsi="微软雅黑" w:cs="Arial Unicode MS"/>
          <w:color w:val="000000"/>
          <w:spacing w:val="-3"/>
          <w:kern w:val="0"/>
          <w:sz w:val="11"/>
          <w:szCs w:val="11"/>
        </w:rPr>
      </w:pPr>
      <w:r w:rsidRPr="00B34E8B">
        <w:rPr>
          <w:rFonts w:ascii="微软雅黑" w:eastAsia="微软雅黑" w:hAnsi="微软雅黑" w:cs="Arial Unicode MS" w:hint="eastAsia"/>
          <w:color w:val="000000"/>
          <w:spacing w:val="-1"/>
          <w:kern w:val="0"/>
          <w:sz w:val="11"/>
          <w:szCs w:val="11"/>
        </w:rPr>
        <w:t>上海交易所：</w:t>
      </w:r>
      <w:r w:rsidRPr="00B34E8B">
        <w:rPr>
          <w:rFonts w:ascii="微软雅黑" w:eastAsia="微软雅黑" w:hAnsi="微软雅黑" w:cs="Arial"/>
          <w:color w:val="000000"/>
          <w:spacing w:val="-1"/>
          <w:kern w:val="0"/>
          <w:sz w:val="11"/>
          <w:szCs w:val="11"/>
        </w:rPr>
        <w:t xml:space="preserve">  1.</w:t>
      </w:r>
      <w:r w:rsidRPr="00B34E8B">
        <w:rPr>
          <w:rFonts w:ascii="微软雅黑" w:eastAsia="微软雅黑" w:hAnsi="微软雅黑" w:cs="Arial Unicode MS" w:hint="eastAsia"/>
          <w:color w:val="000000"/>
          <w:spacing w:val="-1"/>
          <w:kern w:val="0"/>
          <w:sz w:val="11"/>
          <w:szCs w:val="11"/>
        </w:rPr>
        <w:t>因套利交易产生的自成交、频繁报撤单、大额报撤单不作为异常交易行为。</w:t>
      </w:r>
      <w:r w:rsidRPr="00B34E8B">
        <w:rPr>
          <w:rFonts w:ascii="微软雅黑" w:eastAsia="微软雅黑" w:hAnsi="微软雅黑" w:cs="Arial"/>
          <w:color w:val="000000"/>
          <w:spacing w:val="-1"/>
          <w:kern w:val="0"/>
          <w:sz w:val="11"/>
          <w:szCs w:val="11"/>
        </w:rPr>
        <w:t>2.</w:t>
      </w:r>
      <w:r w:rsidRPr="00B34E8B">
        <w:rPr>
          <w:rFonts w:ascii="微软雅黑" w:eastAsia="微软雅黑" w:hAnsi="微软雅黑" w:cs="Arial Unicode MS" w:hint="eastAsia"/>
          <w:color w:val="000000"/>
          <w:spacing w:val="-1"/>
          <w:kern w:val="0"/>
          <w:sz w:val="11"/>
          <w:szCs w:val="11"/>
        </w:rPr>
        <w:t>因套期保值交易产生的自成交、频繁报撤单、大额报撤单不作为异常交易行为。</w:t>
      </w:r>
      <w:r w:rsidRPr="00B34E8B">
        <w:rPr>
          <w:rFonts w:ascii="微软雅黑" w:eastAsia="微软雅黑" w:hAnsi="微软雅黑" w:cs="Arial"/>
          <w:color w:val="000000"/>
          <w:spacing w:val="-1"/>
          <w:kern w:val="0"/>
          <w:sz w:val="11"/>
          <w:szCs w:val="11"/>
        </w:rPr>
        <w:t>3.</w:t>
      </w:r>
      <w:r w:rsidRPr="00B34E8B">
        <w:rPr>
          <w:rFonts w:ascii="微软雅黑" w:eastAsia="微软雅黑" w:hAnsi="微软雅黑" w:cs="Arial Unicode MS" w:hint="eastAsia"/>
          <w:color w:val="000000"/>
          <w:spacing w:val="-1"/>
          <w:kern w:val="0"/>
          <w:sz w:val="11"/>
          <w:szCs w:val="11"/>
        </w:rPr>
        <w:t>在统</w:t>
      </w:r>
      <w:r w:rsidRPr="00B34E8B">
        <w:rPr>
          <w:rFonts w:ascii="微软雅黑" w:eastAsia="微软雅黑" w:hAnsi="微软雅黑" w:cs="Arial Unicode MS"/>
          <w:color w:val="000000"/>
          <w:spacing w:val="-1"/>
          <w:kern w:val="0"/>
          <w:sz w:val="11"/>
          <w:szCs w:val="11"/>
        </w:rPr>
        <w:t xml:space="preserve"> </w:t>
      </w:r>
      <w:r w:rsidRPr="00B34E8B">
        <w:rPr>
          <w:rFonts w:ascii="微软雅黑" w:eastAsia="微软雅黑" w:hAnsi="微软雅黑" w:cs="Arial Unicode MS"/>
          <w:color w:val="000000"/>
          <w:spacing w:val="-1"/>
          <w:kern w:val="0"/>
          <w:sz w:val="11"/>
          <w:szCs w:val="11"/>
        </w:rPr>
        <w:br/>
      </w:r>
      <w:r w:rsidRPr="00B34E8B">
        <w:rPr>
          <w:rFonts w:ascii="微软雅黑" w:eastAsia="微软雅黑" w:hAnsi="微软雅黑" w:cs="Arial Unicode MS" w:hint="eastAsia"/>
          <w:color w:val="000000"/>
          <w:spacing w:val="-3"/>
          <w:kern w:val="0"/>
          <w:sz w:val="11"/>
          <w:szCs w:val="11"/>
        </w:rPr>
        <w:t>计客户和非期货公司会员自成交、频繁报撤单和大额报撤单次数时，</w:t>
      </w:r>
      <w:r w:rsidRPr="00B34E8B">
        <w:rPr>
          <w:rFonts w:ascii="微软雅黑" w:eastAsia="微软雅黑" w:hAnsi="微软雅黑" w:cs="Arial"/>
          <w:color w:val="000000"/>
          <w:spacing w:val="-3"/>
          <w:kern w:val="0"/>
          <w:sz w:val="11"/>
          <w:szCs w:val="11"/>
        </w:rPr>
        <w:t>FOK</w:t>
      </w:r>
      <w:r w:rsidRPr="00B34E8B">
        <w:rPr>
          <w:rFonts w:ascii="微软雅黑" w:eastAsia="微软雅黑" w:hAnsi="微软雅黑" w:cs="Arial Unicode MS" w:hint="eastAsia"/>
          <w:color w:val="000000"/>
          <w:spacing w:val="-3"/>
          <w:kern w:val="0"/>
          <w:sz w:val="11"/>
          <w:szCs w:val="11"/>
        </w:rPr>
        <w:t>（立即全部成交否则自动撤销指令）和</w:t>
      </w:r>
      <w:r w:rsidRPr="00B34E8B">
        <w:rPr>
          <w:rFonts w:ascii="微软雅黑" w:eastAsia="微软雅黑" w:hAnsi="微软雅黑" w:cs="Arial"/>
          <w:color w:val="000000"/>
          <w:spacing w:val="-3"/>
          <w:kern w:val="0"/>
          <w:sz w:val="11"/>
          <w:szCs w:val="11"/>
        </w:rPr>
        <w:t>FAK</w:t>
      </w:r>
      <w:r w:rsidRPr="00B34E8B">
        <w:rPr>
          <w:rFonts w:ascii="微软雅黑" w:eastAsia="微软雅黑" w:hAnsi="微软雅黑" w:cs="Arial Unicode MS" w:hint="eastAsia"/>
          <w:color w:val="000000"/>
          <w:spacing w:val="-3"/>
          <w:kern w:val="0"/>
          <w:sz w:val="11"/>
          <w:szCs w:val="11"/>
        </w:rPr>
        <w:t>（立即成交剩余指令自动撤销指令）交易指令形成的自成交和撤单</w:t>
      </w:r>
      <w:r>
        <w:rPr>
          <w:rFonts w:ascii="微软雅黑" w:eastAsia="微软雅黑" w:hAnsi="微软雅黑" w:cs="Arial Unicode MS"/>
          <w:color w:val="000000"/>
          <w:spacing w:val="-3"/>
          <w:kern w:val="0"/>
          <w:sz w:val="11"/>
          <w:szCs w:val="11"/>
        </w:rPr>
        <w:t xml:space="preserve"> </w:t>
      </w:r>
      <w:r w:rsidRPr="00B34E8B">
        <w:rPr>
          <w:rFonts w:ascii="微软雅黑" w:eastAsia="微软雅黑" w:hAnsi="微软雅黑" w:cs="Arial Unicode MS" w:hint="eastAsia"/>
          <w:color w:val="000000"/>
          <w:spacing w:val="-3"/>
          <w:kern w:val="0"/>
          <w:sz w:val="11"/>
          <w:szCs w:val="11"/>
        </w:rPr>
        <w:t>不计入在内。</w:t>
      </w:r>
      <w:r w:rsidRPr="00B34E8B">
        <w:rPr>
          <w:rFonts w:ascii="微软雅黑" w:eastAsia="微软雅黑" w:hAnsi="微软雅黑" w:cs="Arial Unicode MS"/>
          <w:color w:val="000000"/>
          <w:spacing w:val="-3"/>
          <w:kern w:val="0"/>
          <w:sz w:val="11"/>
          <w:szCs w:val="11"/>
        </w:rPr>
        <w:t xml:space="preserve"> </w:t>
      </w:r>
    </w:p>
    <w:p w:rsidR="00B34E8B" w:rsidRPr="00B34E8B" w:rsidRDefault="00B34E8B" w:rsidP="00B34E8B">
      <w:pPr>
        <w:autoSpaceDE w:val="0"/>
        <w:autoSpaceDN w:val="0"/>
        <w:adjustRightInd w:val="0"/>
        <w:spacing w:before="94" w:line="250" w:lineRule="exact"/>
        <w:ind w:right="285"/>
        <w:rPr>
          <w:rFonts w:ascii="微软雅黑" w:eastAsia="微软雅黑" w:hAnsi="微软雅黑" w:cs="Arial Unicode MS"/>
          <w:color w:val="000000"/>
          <w:spacing w:val="-3"/>
          <w:kern w:val="0"/>
          <w:sz w:val="11"/>
          <w:szCs w:val="11"/>
        </w:rPr>
      </w:pPr>
      <w:r w:rsidRPr="00B34E8B">
        <w:rPr>
          <w:rFonts w:ascii="微软雅黑" w:eastAsia="微软雅黑" w:hAnsi="微软雅黑" w:cs="Arial Unicode MS" w:hint="eastAsia"/>
          <w:color w:val="000000"/>
          <w:spacing w:val="-2"/>
          <w:kern w:val="0"/>
          <w:sz w:val="11"/>
          <w:szCs w:val="11"/>
        </w:rPr>
        <w:t>大连交易所：</w:t>
      </w:r>
      <w:r w:rsidRPr="00B34E8B">
        <w:rPr>
          <w:rFonts w:ascii="微软雅黑" w:eastAsia="微软雅黑" w:hAnsi="微软雅黑" w:cs="Arial"/>
          <w:color w:val="000000"/>
          <w:spacing w:val="-2"/>
          <w:kern w:val="0"/>
          <w:sz w:val="11"/>
          <w:szCs w:val="11"/>
        </w:rPr>
        <w:t>1</w:t>
      </w:r>
      <w:r w:rsidRPr="00B34E8B">
        <w:rPr>
          <w:rFonts w:ascii="微软雅黑" w:eastAsia="微软雅黑" w:hAnsi="微软雅黑" w:cs="Arial Unicode MS" w:hint="eastAsia"/>
          <w:color w:val="000000"/>
          <w:spacing w:val="-2"/>
          <w:kern w:val="0"/>
          <w:sz w:val="11"/>
          <w:szCs w:val="11"/>
        </w:rPr>
        <w:t>、在统计客户和非期货公司会员自成交、频繁报撤单和大额报撤单次数时，市价指令、止损（盈）指令、套利指令、附加立即全部成交否则自动撤销（</w:t>
      </w:r>
      <w:r w:rsidRPr="00B34E8B">
        <w:rPr>
          <w:rFonts w:ascii="微软雅黑" w:eastAsia="微软雅黑" w:hAnsi="微软雅黑" w:cs="Arial"/>
          <w:color w:val="000000"/>
          <w:spacing w:val="-2"/>
          <w:kern w:val="0"/>
          <w:sz w:val="11"/>
          <w:szCs w:val="11"/>
        </w:rPr>
        <w:t>FOK</w:t>
      </w:r>
      <w:r w:rsidRPr="00B34E8B">
        <w:rPr>
          <w:rFonts w:ascii="微软雅黑" w:eastAsia="微软雅黑" w:hAnsi="微软雅黑" w:cs="Arial Unicode MS" w:hint="eastAsia"/>
          <w:color w:val="000000"/>
          <w:spacing w:val="-2"/>
          <w:kern w:val="0"/>
          <w:sz w:val="11"/>
          <w:szCs w:val="11"/>
        </w:rPr>
        <w:t>）和立即成</w:t>
      </w:r>
      <w:r>
        <w:rPr>
          <w:rFonts w:ascii="微软雅黑" w:eastAsia="微软雅黑" w:hAnsi="微软雅黑" w:cs="Arial Unicode MS"/>
          <w:color w:val="000000"/>
          <w:spacing w:val="-2"/>
          <w:kern w:val="0"/>
          <w:sz w:val="11"/>
          <w:szCs w:val="11"/>
        </w:rPr>
        <w:t xml:space="preserve"> </w:t>
      </w:r>
      <w:r w:rsidRPr="00B34E8B">
        <w:rPr>
          <w:rFonts w:ascii="微软雅黑" w:eastAsia="微软雅黑" w:hAnsi="微软雅黑" w:cs="Arial Unicode MS" w:hint="eastAsia"/>
          <w:color w:val="000000"/>
          <w:spacing w:val="-2"/>
          <w:kern w:val="0"/>
          <w:sz w:val="11"/>
          <w:szCs w:val="11"/>
        </w:rPr>
        <w:t>交剩余指令自动撤销（</w:t>
      </w:r>
      <w:r w:rsidRPr="00B34E8B">
        <w:rPr>
          <w:rFonts w:ascii="微软雅黑" w:eastAsia="微软雅黑" w:hAnsi="微软雅黑" w:cs="Arial"/>
          <w:color w:val="000000"/>
          <w:spacing w:val="-2"/>
          <w:kern w:val="0"/>
          <w:sz w:val="11"/>
          <w:szCs w:val="11"/>
        </w:rPr>
        <w:t>FAK</w:t>
      </w:r>
      <w:r w:rsidRPr="00B34E8B">
        <w:rPr>
          <w:rFonts w:ascii="微软雅黑" w:eastAsia="微软雅黑" w:hAnsi="微软雅黑" w:cs="Arial Unicode MS" w:hint="eastAsia"/>
          <w:color w:val="000000"/>
          <w:spacing w:val="-2"/>
          <w:kern w:val="0"/>
          <w:sz w:val="11"/>
          <w:szCs w:val="11"/>
        </w:rPr>
        <w:t>）指令属性形成的撤单和自成交不计入在内。</w:t>
      </w:r>
      <w:r w:rsidRPr="00B34E8B">
        <w:rPr>
          <w:rFonts w:ascii="微软雅黑" w:eastAsia="微软雅黑" w:hAnsi="微软雅黑" w:cs="Arial"/>
          <w:color w:val="000000"/>
          <w:spacing w:val="-2"/>
          <w:kern w:val="0"/>
          <w:sz w:val="11"/>
          <w:szCs w:val="11"/>
        </w:rPr>
        <w:t>2</w:t>
      </w:r>
      <w:r w:rsidRPr="00B34E8B">
        <w:rPr>
          <w:rFonts w:ascii="微软雅黑" w:eastAsia="微软雅黑" w:hAnsi="微软雅黑" w:cs="Arial Unicode MS" w:hint="eastAsia"/>
          <w:color w:val="000000"/>
          <w:spacing w:val="-2"/>
          <w:kern w:val="0"/>
          <w:sz w:val="11"/>
          <w:szCs w:val="11"/>
        </w:rPr>
        <w:t>、由于套利交易、套保交易所产生的自成交行为、频繁报撤单行为、大额报撤单行为不作为异常交易行为。</w:t>
      </w:r>
      <w:r w:rsidRPr="00B34E8B">
        <w:rPr>
          <w:rFonts w:ascii="微软雅黑" w:eastAsia="微软雅黑" w:hAnsi="微软雅黑" w:cs="Arial Unicode MS"/>
          <w:color w:val="000000"/>
          <w:spacing w:val="-2"/>
          <w:kern w:val="0"/>
          <w:sz w:val="11"/>
          <w:szCs w:val="11"/>
        </w:rPr>
        <w:t>3.</w:t>
      </w:r>
      <w:r w:rsidRPr="00B34E8B">
        <w:rPr>
          <w:rFonts w:ascii="微软雅黑" w:eastAsia="微软雅黑" w:hAnsi="微软雅黑" w:cs="Arial Unicode MS" w:hint="eastAsia"/>
          <w:color w:val="000000"/>
          <w:spacing w:val="-2"/>
          <w:kern w:val="0"/>
          <w:sz w:val="11"/>
          <w:szCs w:val="11"/>
        </w:rPr>
        <w:t>期权异常交易同期货，由于期权做市交易所产生的频繁报撤单行为不作为异常交易行为。</w:t>
      </w:r>
      <w:r w:rsidRPr="00B34E8B">
        <w:rPr>
          <w:rFonts w:ascii="微软雅黑" w:eastAsia="微软雅黑" w:hAnsi="微软雅黑" w:cs="Arial Unicode MS"/>
          <w:color w:val="000000"/>
          <w:spacing w:val="-2"/>
          <w:kern w:val="0"/>
          <w:sz w:val="11"/>
          <w:szCs w:val="11"/>
        </w:rPr>
        <w:t>4.</w:t>
      </w:r>
      <w:r w:rsidRPr="00B34E8B">
        <w:rPr>
          <w:rFonts w:ascii="微软雅黑" w:eastAsia="微软雅黑" w:hAnsi="微软雅黑" w:cs="Arial Unicode MS" w:hint="eastAsia"/>
          <w:color w:val="000000"/>
          <w:spacing w:val="-2"/>
          <w:kern w:val="0"/>
          <w:sz w:val="11"/>
          <w:szCs w:val="11"/>
        </w:rPr>
        <w:t>期权由于套利交易、套保交易产生的自成交行为、频繁报撤单行为、大额报撤单行为不作为异常交易行为。</w:t>
      </w:r>
      <w:r w:rsidRPr="00B34E8B">
        <w:rPr>
          <w:rFonts w:ascii="微软雅黑" w:eastAsia="微软雅黑" w:hAnsi="微软雅黑" w:cs="Arial Unicode MS"/>
          <w:color w:val="000000"/>
          <w:spacing w:val="-2"/>
          <w:kern w:val="0"/>
          <w:sz w:val="11"/>
          <w:szCs w:val="11"/>
        </w:rPr>
        <w:t xml:space="preserve"> </w:t>
      </w:r>
    </w:p>
    <w:p w:rsidR="00B34E8B" w:rsidRPr="00B34E8B" w:rsidRDefault="00B34E8B" w:rsidP="00B34E8B">
      <w:pPr>
        <w:autoSpaceDE w:val="0"/>
        <w:autoSpaceDN w:val="0"/>
        <w:adjustRightInd w:val="0"/>
        <w:spacing w:before="20" w:line="240" w:lineRule="exact"/>
        <w:ind w:right="430"/>
        <w:rPr>
          <w:rFonts w:ascii="微软雅黑" w:eastAsia="微软雅黑" w:hAnsi="微软雅黑" w:cs="Arial Unicode MS"/>
          <w:color w:val="000000"/>
          <w:spacing w:val="-2"/>
          <w:kern w:val="0"/>
          <w:sz w:val="11"/>
          <w:szCs w:val="11"/>
        </w:rPr>
      </w:pPr>
      <w:r w:rsidRPr="00B34E8B">
        <w:rPr>
          <w:rFonts w:ascii="微软雅黑" w:eastAsia="微软雅黑" w:hAnsi="微软雅黑" w:cs="Arial Unicode MS" w:hint="eastAsia"/>
          <w:color w:val="000000"/>
          <w:spacing w:val="-1"/>
          <w:kern w:val="0"/>
          <w:sz w:val="11"/>
          <w:szCs w:val="11"/>
        </w:rPr>
        <w:t>郑州交易所：</w:t>
      </w:r>
      <w:r w:rsidRPr="00B34E8B">
        <w:rPr>
          <w:rFonts w:ascii="微软雅黑" w:eastAsia="微软雅黑" w:hAnsi="微软雅黑" w:cs="Arial"/>
          <w:color w:val="000000"/>
          <w:spacing w:val="-1"/>
          <w:kern w:val="0"/>
          <w:sz w:val="11"/>
          <w:szCs w:val="11"/>
        </w:rPr>
        <w:t>1.</w:t>
      </w:r>
      <w:r w:rsidRPr="00B34E8B">
        <w:rPr>
          <w:rFonts w:ascii="微软雅黑" w:eastAsia="微软雅黑" w:hAnsi="微软雅黑" w:cs="Arial Unicode MS" w:hint="eastAsia"/>
          <w:color w:val="000000"/>
          <w:spacing w:val="-1"/>
          <w:kern w:val="0"/>
          <w:sz w:val="11"/>
          <w:szCs w:val="11"/>
        </w:rPr>
        <w:t>由于套期保值交易所产生的自成交行为、频繁报撤单行为、大额报撤单行为不作为异常交易行为。</w:t>
      </w:r>
      <w:r w:rsidRPr="00B34E8B">
        <w:rPr>
          <w:rFonts w:ascii="微软雅黑" w:eastAsia="微软雅黑" w:hAnsi="微软雅黑" w:cs="Arial"/>
          <w:color w:val="000000"/>
          <w:spacing w:val="-1"/>
          <w:kern w:val="0"/>
          <w:sz w:val="11"/>
          <w:szCs w:val="11"/>
        </w:rPr>
        <w:t>2.</w:t>
      </w:r>
      <w:r w:rsidRPr="00B34E8B">
        <w:rPr>
          <w:rFonts w:ascii="微软雅黑" w:eastAsia="微软雅黑" w:hAnsi="微软雅黑" w:cs="Arial Unicode MS" w:hint="eastAsia"/>
          <w:color w:val="000000"/>
          <w:spacing w:val="-1"/>
          <w:kern w:val="0"/>
          <w:sz w:val="11"/>
          <w:szCs w:val="11"/>
        </w:rPr>
        <w:t>在统计客户和非期货公司会员自成交、频繁报撤单和大额报撤单</w:t>
      </w:r>
      <w:r w:rsidRPr="00B34E8B">
        <w:rPr>
          <w:rFonts w:ascii="微软雅黑" w:eastAsia="微软雅黑" w:hAnsi="微软雅黑" w:cs="Arial Unicode MS"/>
          <w:color w:val="000000"/>
          <w:spacing w:val="-1"/>
          <w:kern w:val="0"/>
          <w:sz w:val="11"/>
          <w:szCs w:val="11"/>
        </w:rPr>
        <w:t xml:space="preserve"> </w:t>
      </w:r>
      <w:r w:rsidRPr="00B34E8B">
        <w:rPr>
          <w:rFonts w:ascii="微软雅黑" w:eastAsia="微软雅黑" w:hAnsi="微软雅黑" w:cs="Arial Unicode MS" w:hint="eastAsia"/>
          <w:color w:val="000000"/>
          <w:spacing w:val="-2"/>
          <w:kern w:val="0"/>
          <w:sz w:val="11"/>
          <w:szCs w:val="11"/>
        </w:rPr>
        <w:t>次数时，市价指令、立即成交剩余指令自动撤销（</w:t>
      </w:r>
      <w:r w:rsidRPr="00B34E8B">
        <w:rPr>
          <w:rFonts w:ascii="微软雅黑" w:eastAsia="微软雅黑" w:hAnsi="微软雅黑" w:cs="Arial"/>
          <w:color w:val="000000"/>
          <w:spacing w:val="-2"/>
          <w:kern w:val="0"/>
          <w:sz w:val="11"/>
          <w:szCs w:val="11"/>
        </w:rPr>
        <w:t>FAK</w:t>
      </w:r>
      <w:r w:rsidRPr="00B34E8B">
        <w:rPr>
          <w:rFonts w:ascii="微软雅黑" w:eastAsia="微软雅黑" w:hAnsi="微软雅黑" w:cs="Arial Unicode MS" w:hint="eastAsia"/>
          <w:color w:val="000000"/>
          <w:spacing w:val="-2"/>
          <w:kern w:val="0"/>
          <w:sz w:val="11"/>
          <w:szCs w:val="11"/>
        </w:rPr>
        <w:t>）指令属性形成的自成交行为、频繁报撤单行为、大额报撤单行为不计入在内。</w:t>
      </w:r>
      <w:r w:rsidRPr="00B34E8B">
        <w:rPr>
          <w:rFonts w:ascii="微软雅黑" w:eastAsia="微软雅黑" w:hAnsi="微软雅黑" w:cs="Arial Unicode MS"/>
          <w:color w:val="000000"/>
          <w:spacing w:val="-2"/>
          <w:kern w:val="0"/>
          <w:sz w:val="11"/>
          <w:szCs w:val="11"/>
        </w:rPr>
        <w:t>3</w:t>
      </w:r>
      <w:r w:rsidRPr="00B34E8B">
        <w:rPr>
          <w:rFonts w:ascii="微软雅黑" w:eastAsia="微软雅黑" w:hAnsi="微软雅黑" w:cs="Arial Unicode MS" w:hint="eastAsia"/>
          <w:color w:val="000000"/>
          <w:spacing w:val="-2"/>
          <w:kern w:val="0"/>
          <w:sz w:val="11"/>
          <w:szCs w:val="11"/>
        </w:rPr>
        <w:t>、期权异常交易同期货，由于期权做市交易所产生的频繁报撤单行为不作为异常交易行为。</w:t>
      </w:r>
      <w:r w:rsidRPr="00B34E8B">
        <w:rPr>
          <w:rFonts w:ascii="微软雅黑" w:eastAsia="微软雅黑" w:hAnsi="微软雅黑" w:cs="Arial Unicode MS"/>
          <w:color w:val="000000"/>
          <w:spacing w:val="-2"/>
          <w:kern w:val="0"/>
          <w:sz w:val="11"/>
          <w:szCs w:val="11"/>
        </w:rPr>
        <w:t xml:space="preserve"> </w:t>
      </w:r>
    </w:p>
    <w:p w:rsidR="00B34E8B" w:rsidRPr="00B34E8B" w:rsidRDefault="00B34E8B" w:rsidP="00B34E8B">
      <w:pPr>
        <w:rPr>
          <w:rFonts w:ascii="微软雅黑" w:eastAsia="微软雅黑" w:hAnsi="微软雅黑"/>
          <w:b/>
          <w:sz w:val="11"/>
          <w:szCs w:val="11"/>
        </w:rPr>
      </w:pPr>
      <w:r w:rsidRPr="00B34E8B">
        <w:rPr>
          <w:rFonts w:ascii="微软雅黑" w:eastAsia="微软雅黑" w:hAnsi="微软雅黑" w:cs="Arial Unicode MS" w:hint="eastAsia"/>
          <w:color w:val="000000"/>
          <w:spacing w:val="-2"/>
          <w:kern w:val="0"/>
          <w:sz w:val="11"/>
          <w:szCs w:val="11"/>
        </w:rPr>
        <w:t>中金所：</w:t>
      </w:r>
      <w:r w:rsidRPr="00B34E8B">
        <w:rPr>
          <w:rFonts w:ascii="微软雅黑" w:eastAsia="微软雅黑" w:hAnsi="微软雅黑" w:cs="Arial"/>
          <w:color w:val="000000"/>
          <w:spacing w:val="-2"/>
          <w:kern w:val="0"/>
          <w:sz w:val="11"/>
          <w:szCs w:val="11"/>
        </w:rPr>
        <w:t>1</w:t>
      </w:r>
      <w:r w:rsidRPr="00B34E8B">
        <w:rPr>
          <w:rFonts w:ascii="微软雅黑" w:eastAsia="微软雅黑" w:hAnsi="微软雅黑" w:cs="Arial Unicode MS" w:hint="eastAsia"/>
          <w:color w:val="000000"/>
          <w:spacing w:val="-2"/>
          <w:kern w:val="0"/>
          <w:sz w:val="11"/>
          <w:szCs w:val="11"/>
        </w:rPr>
        <w:t>、在统计客户频繁报撤单和大额报撤单次数时，因即时全部成交或撤销限价指令、即时成交剩余撤销限价指令、市价指令自动形成的撤单行为不计入频繁报撤、大额报撤单次数统计，由客户主动发出的撤单行为计入撤单次数统计。</w:t>
      </w:r>
      <w:r w:rsidRPr="00B34E8B">
        <w:rPr>
          <w:rFonts w:ascii="微软雅黑" w:eastAsia="微软雅黑" w:hAnsi="微软雅黑" w:cs="Arial"/>
          <w:color w:val="000000"/>
          <w:spacing w:val="-2"/>
          <w:kern w:val="0"/>
          <w:sz w:val="11"/>
          <w:szCs w:val="11"/>
        </w:rPr>
        <w:t>2</w:t>
      </w:r>
      <w:r w:rsidRPr="00B34E8B">
        <w:rPr>
          <w:rFonts w:ascii="微软雅黑" w:eastAsia="微软雅黑" w:hAnsi="微软雅黑" w:cs="Arial Unicode MS" w:hint="eastAsia"/>
          <w:color w:val="000000"/>
          <w:spacing w:val="-2"/>
          <w:kern w:val="0"/>
          <w:sz w:val="11"/>
          <w:szCs w:val="11"/>
        </w:rPr>
        <w:t>、因即时全部成交或撤销限价指令、即时成交剩余撤销限价指令、市价指令形成的自成交行为不计入自成交次数统计。</w:t>
      </w:r>
    </w:p>
    <w:sectPr w:rsidR="00B34E8B" w:rsidRPr="00B34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ACF" w:rsidRDefault="00864ACF" w:rsidP="00B34E8B">
      <w:r>
        <w:separator/>
      </w:r>
    </w:p>
  </w:endnote>
  <w:endnote w:type="continuationSeparator" w:id="1">
    <w:p w:rsidR="00864ACF" w:rsidRDefault="00864ACF" w:rsidP="00B34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Arial Unicode MS"/>
    <w:panose1 w:val="00000000000000000000"/>
    <w:charset w:val="01"/>
    <w:family w:val="auto"/>
    <w:notTrueType/>
    <w:pitch w:val="default"/>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ACF" w:rsidRDefault="00864ACF" w:rsidP="00B34E8B">
      <w:r>
        <w:separator/>
      </w:r>
    </w:p>
  </w:footnote>
  <w:footnote w:type="continuationSeparator" w:id="1">
    <w:p w:rsidR="00864ACF" w:rsidRDefault="00864ACF" w:rsidP="00B34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E8B"/>
    <w:rsid w:val="00864ACF"/>
    <w:rsid w:val="00B34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E8B"/>
    <w:rPr>
      <w:sz w:val="18"/>
      <w:szCs w:val="18"/>
    </w:rPr>
  </w:style>
  <w:style w:type="paragraph" w:styleId="a4">
    <w:name w:val="footer"/>
    <w:basedOn w:val="a"/>
    <w:link w:val="Char0"/>
    <w:uiPriority w:val="99"/>
    <w:semiHidden/>
    <w:unhideWhenUsed/>
    <w:rsid w:val="00B34E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E8B"/>
    <w:rPr>
      <w:sz w:val="18"/>
      <w:szCs w:val="18"/>
    </w:rPr>
  </w:style>
  <w:style w:type="table" w:styleId="a5">
    <w:name w:val="Table Grid"/>
    <w:basedOn w:val="a1"/>
    <w:uiPriority w:val="59"/>
    <w:rsid w:val="00B34E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34E8B"/>
    <w:pPr>
      <w:widowControl w:val="0"/>
      <w:jc w:val="both"/>
    </w:pPr>
  </w:style>
  <w:style w:type="paragraph" w:customStyle="1" w:styleId="Normal0">
    <w:name w:val="Normal_0"/>
    <w:rsid w:val="00B34E8B"/>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BC3D-8610-4733-A5D7-14B1B5EB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2794</Characters>
  <Application>Microsoft Office Word</Application>
  <DocSecurity>0</DocSecurity>
  <Lines>23</Lines>
  <Paragraphs>6</Paragraphs>
  <ScaleCrop>false</ScaleCrop>
  <Company>微软中国</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黄引航</dc:creator>
  <cp:lastModifiedBy>黄引航</cp:lastModifiedBy>
  <cp:revision>2</cp:revision>
  <dcterms:created xsi:type="dcterms:W3CDTF">2018-04-16T14:40:00Z</dcterms:created>
  <dcterms:modified xsi:type="dcterms:W3CDTF">2018-04-16T14:40:00Z</dcterms:modified>
</cp:coreProperties>
</file>