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FD" w:rsidRPr="00DD74FD" w:rsidRDefault="00DD74FD" w:rsidP="00DD74FD">
      <w:pPr>
        <w:widowControl/>
        <w:shd w:val="clear" w:color="auto" w:fill="FFFFFF"/>
        <w:spacing w:line="603" w:lineRule="atLeast"/>
        <w:jc w:val="left"/>
        <w:outlineLvl w:val="0"/>
        <w:rPr>
          <w:rFonts w:ascii="黑体" w:eastAsia="黑体" w:hAnsi="黑体" w:cs="宋体"/>
          <w:kern w:val="36"/>
          <w:sz w:val="32"/>
          <w:szCs w:val="32"/>
        </w:rPr>
      </w:pPr>
      <w:r w:rsidRPr="00DD74FD">
        <w:rPr>
          <w:rFonts w:ascii="黑体" w:eastAsia="黑体" w:hAnsi="黑体" w:cs="宋体" w:hint="eastAsia"/>
          <w:kern w:val="36"/>
          <w:sz w:val="32"/>
          <w:szCs w:val="32"/>
        </w:rPr>
        <w:t>那些赌人民币单边升值的期权投机者，现在都怎么样了？</w:t>
      </w:r>
    </w:p>
    <w:p w:rsidR="00DD74FD" w:rsidRPr="00DD74FD" w:rsidRDefault="00DD74FD" w:rsidP="00DF120F">
      <w:pPr>
        <w:widowControl/>
        <w:shd w:val="clear" w:color="auto" w:fill="FFFFFF"/>
        <w:ind w:firstLineChars="3400" w:firstLine="6800"/>
        <w:jc w:val="left"/>
        <w:rPr>
          <w:rFonts w:ascii="宋体" w:eastAsia="宋体" w:hAnsi="宋体" w:cs="宋体" w:hint="eastAsia"/>
          <w:kern w:val="0"/>
          <w:sz w:val="20"/>
          <w:szCs w:val="20"/>
        </w:rPr>
      </w:pPr>
      <w:r w:rsidRPr="00DD74FD">
        <w:rPr>
          <w:rFonts w:ascii="宋体" w:eastAsia="宋体" w:hAnsi="宋体" w:cs="宋体" w:hint="eastAsia"/>
          <w:kern w:val="0"/>
          <w:sz w:val="20"/>
        </w:rPr>
        <w:t>来源：</w:t>
      </w:r>
      <w:hyperlink r:id="rId7" w:tgtFrame="_blank" w:history="1">
        <w:r w:rsidRPr="00DD74FD">
          <w:rPr>
            <w:rFonts w:ascii="宋体" w:eastAsia="宋体" w:hAnsi="宋体" w:cs="宋体" w:hint="eastAsia"/>
            <w:kern w:val="0"/>
            <w:sz w:val="20"/>
          </w:rPr>
          <w:t>和讯网</w:t>
        </w:r>
      </w:hyperlink>
      <w:r w:rsidRPr="00DD74FD">
        <w:rPr>
          <w:rFonts w:ascii="宋体" w:eastAsia="宋体" w:hAnsi="宋体" w:cs="宋体" w:hint="eastAsia"/>
          <w:kern w:val="0"/>
          <w:sz w:val="20"/>
          <w:szCs w:val="20"/>
        </w:rPr>
        <w:t> </w:t>
      </w:r>
      <w:r w:rsidRPr="00DD74FD">
        <w:rPr>
          <w:rFonts w:ascii="宋体" w:eastAsia="宋体" w:hAnsi="宋体" w:cs="宋体" w:hint="eastAsia"/>
          <w:kern w:val="0"/>
          <w:sz w:val="20"/>
        </w:rPr>
        <w:t> </w:t>
      </w:r>
      <w:r w:rsidR="00DF120F" w:rsidRPr="00DD74FD">
        <w:rPr>
          <w:rFonts w:ascii="宋体" w:eastAsia="宋体" w:hAnsi="宋体" w:cs="宋体" w:hint="eastAsia"/>
          <w:kern w:val="0"/>
          <w:sz w:val="20"/>
          <w:szCs w:val="20"/>
        </w:rPr>
        <w:t xml:space="preserve"> </w:t>
      </w:r>
    </w:p>
    <w:p w:rsidR="00DD74FD" w:rsidRPr="00DD74FD" w:rsidRDefault="00DD74FD" w:rsidP="00DD74FD">
      <w:pPr>
        <w:widowControl/>
        <w:shd w:val="clear" w:color="auto" w:fill="FFFFFF"/>
        <w:spacing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尽管中国央行去年曾沙盘演练过人民币贬值，给离岸市场赌人民币升值的</w:t>
      </w:r>
      <w:hyperlink r:id="rId8" w:tgtFrame="_blank" w:history="1">
        <w:r w:rsidRPr="00DD74FD">
          <w:rPr>
            <w:rFonts w:ascii="宋体" w:eastAsia="宋体" w:hAnsi="宋体" w:cs="宋体" w:hint="eastAsia"/>
            <w:kern w:val="0"/>
            <w:sz w:val="23"/>
          </w:rPr>
          <w:t>期权</w:t>
        </w:r>
      </w:hyperlink>
      <w:r w:rsidRPr="00DD74FD">
        <w:rPr>
          <w:rFonts w:ascii="宋体" w:eastAsia="宋体" w:hAnsi="宋体" w:cs="宋体" w:hint="eastAsia"/>
          <w:kern w:val="0"/>
          <w:sz w:val="23"/>
          <w:szCs w:val="23"/>
        </w:rPr>
        <w:t>投资者不小的教训。但也有相当一部分赌盘并未退缩，这次狼真的来时，合约履约价纷纷被击穿，损失惨重。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不过，仍有不少投资者认赌不服输，在离岸CNH价格连续击穿6.35、6.40、6.45的履约价后，并未大面积的斩仓。因多数合约的下档保护价守在6.60元，在最后胜负仍未明确的情况下，合约持有人还在做最后的抵抗。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“仍未见到CNH累计期权合约大面积平仓，现在客户都选择每月交割，帐面会难看，但最大损失还没出现。大部分合约的下档保护价在6.6元。”一位外资行的交易员称。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上述CNH累计期权合约也称作“目标可赎回远期合约”（target redemption forward），是一种带杠杆的押注产品。在2008年金融危机爆发时曾</w:t>
      </w:r>
      <w:r w:rsidR="00506325" w:rsidRPr="00DD74FD">
        <w:rPr>
          <w:rFonts w:ascii="宋体" w:eastAsia="宋体" w:hAnsi="宋体" w:cs="宋体" w:hint="eastAsia"/>
          <w:kern w:val="0"/>
          <w:sz w:val="23"/>
          <w:szCs w:val="23"/>
        </w:rPr>
        <w:t>销声匿迹</w:t>
      </w:r>
      <w:r w:rsidRPr="00DD74FD">
        <w:rPr>
          <w:rFonts w:ascii="宋体" w:eastAsia="宋体" w:hAnsi="宋体" w:cs="宋体" w:hint="eastAsia"/>
          <w:kern w:val="0"/>
          <w:sz w:val="23"/>
          <w:szCs w:val="23"/>
        </w:rPr>
        <w:t>过一段时间，2013年开始，随着人民币不断走强，再度重出江湖。</w:t>
      </w:r>
    </w:p>
    <w:p w:rsidR="00DD74FD" w:rsidRPr="00DD74FD" w:rsidRDefault="00DD74FD" w:rsidP="00DD74FD">
      <w:pPr>
        <w:widowControl/>
        <w:shd w:val="clear" w:color="auto" w:fill="FFFFFF"/>
        <w:spacing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合约一般设计为12或24个月，其中会订一个比</w:t>
      </w:r>
      <w:hyperlink r:id="rId9" w:tgtFrame="_blank" w:history="1">
        <w:r w:rsidRPr="00DD74FD">
          <w:rPr>
            <w:rFonts w:ascii="宋体" w:eastAsia="宋体" w:hAnsi="宋体" w:cs="宋体" w:hint="eastAsia"/>
            <w:kern w:val="0"/>
            <w:sz w:val="23"/>
          </w:rPr>
          <w:t>现货</w:t>
        </w:r>
      </w:hyperlink>
      <w:r w:rsidRPr="00DD74FD">
        <w:rPr>
          <w:rFonts w:ascii="宋体" w:eastAsia="宋体" w:hAnsi="宋体" w:cs="宋体" w:hint="eastAsia"/>
          <w:kern w:val="0"/>
          <w:sz w:val="23"/>
          <w:szCs w:val="23"/>
        </w:rPr>
        <w:t>价低的履约价，同时还有一个下档保护价。合约双方每个月会按履约价与现货价结算一次，卖出方一般是投行，买入方一般是企业。如果CNH涨得越快，企业就赚得越多，贬值越快输得就越惨。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这一产品受到不少中国大陆、台湾外贸企业的青睐，因为他们必须持有人民币头寸的净敞口，需要对冲工具避险。但随着人民币自2012年9月来再度开启单向升值的阳光坦途，尝到甜头的企业纷纷放大杠杆倍数，超出原先对冲的目的，令价格反转时的风险陡然增加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2008年金融危机时，中信泰富曾因类似的澳元看涨累计期权合约，产生巨额损失。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“去年初中国央行突然贬值的沙盘演练杀掉了一批，但仍有不少赌家没有出局。再加上今年人民币要加入SDR，不会贬值成为共识，有不少企业又参与进来了。”一家外资投行的外汇研究主管称。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lastRenderedPageBreak/>
        <w:t xml:space="preserve">　　据数位外资投行研究人员的最新估计，此类产品的合约价值目前维持在1,000亿美元左右，此波人民币的突然贬值虽未至低档的保护价，但已频频触发履约价，并对离岸市场上的人民币流动性、利率都产生了扰动。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**合约持有人全军覆没**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由于这次人民币贬值十分突然，且海外市场反应更为剧烈，累计期权合约人持有人可谓全军覆没。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“台商这次最惨，损失惨重。”一家台资银行的高级主管表示，“因为实业不是太好做，很多企业都以这个做利润补充，这下全完了。”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他介绍，假设一家与大陆从事进出口贸易的台商，今年1月1日起以6.40的履约价，6.60的下档保护价，签署了10亿美元的上述累计期权合约，并约定每月20日与离岸市场的CNH价进行交割。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那么1-7月，由于这位台商都会收到回报，因为CNH现货价当期都盘踞在6.18-6.28间，远未达到其与投行签定的6.40履约价。风云突变，8月11日中国央行突然改革中间价形成机制并引发贬值预期，CNH最低曾触及6.60，这位台商可谓面临灭顶之灾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“物理学里有个加速度概念，越跑越快...也就是说，这种合约越贬，台商的损失就越大，因为要翻倍赔钱。”上述台资银行的高管称。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以8月20日CNH亚洲时段的收盘6.4628计算，假设其当月交割的损失要以2倍赔偿对方，当月就亏1.26亿人民币。如果最终跌破6.60，赔偿可能就3倍甚至更多。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**对离岸人民币流动性影响巨大**</w:t>
      </w:r>
    </w:p>
    <w:p w:rsidR="00DD74FD" w:rsidRPr="00DD74FD" w:rsidRDefault="00DD74FD" w:rsidP="00DD74FD">
      <w:pPr>
        <w:widowControl/>
        <w:shd w:val="clear" w:color="auto" w:fill="FFFFFF"/>
        <w:spacing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此波人民币贬值跌势之猛超出很多人的预期，A股股灾、天津大爆炸、</w:t>
      </w:r>
      <w:hyperlink r:id="rId10" w:tgtFrame="_blank" w:history="1">
        <w:r w:rsidRPr="00DD74FD">
          <w:rPr>
            <w:rFonts w:ascii="宋体" w:eastAsia="宋体" w:hAnsi="宋体" w:cs="宋体" w:hint="eastAsia"/>
            <w:kern w:val="0"/>
            <w:sz w:val="23"/>
          </w:rPr>
          <w:t>美国</w:t>
        </w:r>
      </w:hyperlink>
      <w:r w:rsidRPr="00DD74FD">
        <w:rPr>
          <w:rFonts w:ascii="宋体" w:eastAsia="宋体" w:hAnsi="宋体" w:cs="宋体" w:hint="eastAsia"/>
          <w:kern w:val="0"/>
          <w:sz w:val="23"/>
          <w:szCs w:val="23"/>
        </w:rPr>
        <w:t>加息都是其中的影响因素，而且这些因素在海外的影响远甚于国内，也因此导致人民币境内/离岸市场的汇差急速拉大。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而价差的扩大，则吸引无数投资者又参与到套利游戏中来，加大了海外人民币流动性的紧张。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“上述TRF合约如果要斩仓，就要卖出CNH的远端并买入近端对冲，这会引发短期流动性的紧张，但现在不明显，还在死扛6.60不会到。”交易员称。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lastRenderedPageBreak/>
        <w:t xml:space="preserve">　　另有中资银行交易员介绍，此波海外CNH流动性的迅速枯竭，与参与在岸/离岸套利的机构大增也有关系。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“在岸的美元/人民币6.40，离岸的美元/人民币6.48，这么大的套利空间是天上掉下来的馅饼呀...，但结果就是海外的人民币越来越紧张。”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简单理解，就是大量的外贸企业在境内市场买入美元卖出人民币，同时在离岸市场卖出美元买入人民币。以1亿美元来计算，700点的价差就可以赚700万人民币。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8月25日，在岸/离岸市场的价差一度走阔至逾900点，当日CNH各期限的短期拆息利率都飙升至历史新高。随后在香港金管局入市提供流动性的干预下，目前已回落至合理水平。</w:t>
      </w:r>
    </w:p>
    <w:p w:rsidR="00DD74FD" w:rsidRPr="00DD74FD" w:rsidRDefault="00DD74FD" w:rsidP="00DD74FD">
      <w:pPr>
        <w:widowControl/>
        <w:shd w:val="clear" w:color="auto" w:fill="FFFFFF"/>
        <w:spacing w:before="201" w:after="201" w:line="419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DD74FD">
        <w:rPr>
          <w:rFonts w:ascii="宋体" w:eastAsia="宋体" w:hAnsi="宋体" w:cs="宋体" w:hint="eastAsia"/>
          <w:kern w:val="0"/>
          <w:sz w:val="23"/>
          <w:szCs w:val="23"/>
        </w:rPr>
        <w:t xml:space="preserve">　　“这么大的汇差，利润空间相当大，我相信连中国央行都会动心的。”一位美资银行的交易员开玩笑地称。</w:t>
      </w:r>
    </w:p>
    <w:p w:rsidR="00807D4C" w:rsidRPr="00DD74FD" w:rsidRDefault="00807D4C" w:rsidP="00DD74FD"/>
    <w:sectPr w:rsidR="00807D4C" w:rsidRPr="00DD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D4C" w:rsidRDefault="00807D4C" w:rsidP="00845099">
      <w:r>
        <w:separator/>
      </w:r>
    </w:p>
  </w:endnote>
  <w:endnote w:type="continuationSeparator" w:id="1">
    <w:p w:rsidR="00807D4C" w:rsidRDefault="00807D4C" w:rsidP="0084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D4C" w:rsidRDefault="00807D4C" w:rsidP="00845099">
      <w:r>
        <w:separator/>
      </w:r>
    </w:p>
  </w:footnote>
  <w:footnote w:type="continuationSeparator" w:id="1">
    <w:p w:rsidR="00807D4C" w:rsidRDefault="00807D4C" w:rsidP="0084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0354"/>
    <w:multiLevelType w:val="multilevel"/>
    <w:tmpl w:val="9D9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9153B"/>
    <w:multiLevelType w:val="multilevel"/>
    <w:tmpl w:val="BAC0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099"/>
    <w:rsid w:val="00506325"/>
    <w:rsid w:val="00807D4C"/>
    <w:rsid w:val="00845099"/>
    <w:rsid w:val="00AA74E9"/>
    <w:rsid w:val="00DD74FD"/>
    <w:rsid w:val="00D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50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0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0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5099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45099"/>
    <w:rPr>
      <w:color w:val="0000FF"/>
      <w:u w:val="single"/>
    </w:rPr>
  </w:style>
  <w:style w:type="character" w:customStyle="1" w:styleId="gray">
    <w:name w:val="gray"/>
    <w:basedOn w:val="a0"/>
    <w:rsid w:val="00845099"/>
  </w:style>
  <w:style w:type="character" w:customStyle="1" w:styleId="apple-converted-space">
    <w:name w:val="apple-converted-space"/>
    <w:basedOn w:val="a0"/>
    <w:rsid w:val="00845099"/>
  </w:style>
  <w:style w:type="paragraph" w:styleId="a6">
    <w:name w:val="Normal (Web)"/>
    <w:basedOn w:val="a"/>
    <w:uiPriority w:val="99"/>
    <w:semiHidden/>
    <w:unhideWhenUsed/>
    <w:rsid w:val="008450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608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0774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tures.hexun.com/optio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xu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ews.hexun.com/us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ianhuo.hexun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1859</Characters>
  <Application>Microsoft Office Word</Application>
  <DocSecurity>0</DocSecurity>
  <Lines>15</Lines>
  <Paragraphs>4</Paragraphs>
  <ScaleCrop>false</ScaleCrop>
  <Company>Sky123.Org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2015-08-31T07:36:00Z</dcterms:created>
  <dcterms:modified xsi:type="dcterms:W3CDTF">2015-08-31T07:39:00Z</dcterms:modified>
</cp:coreProperties>
</file>